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F51" w:rsidRPr="009F348A" w:rsidRDefault="008B5F51" w:rsidP="008B5F51">
      <w:pPr>
        <w:bidi/>
        <w:spacing w:line="276" w:lineRule="auto"/>
        <w:jc w:val="both"/>
        <w:rPr>
          <w:rFonts w:ascii="Simplified Arabic" w:hAnsi="Simplified Arabic" w:cs="Simplified Arabic"/>
          <w:rtl/>
          <w:lang w:bidi="ar-LB"/>
        </w:rPr>
      </w:pPr>
      <w:bookmarkStart w:id="0" w:name="_Toc441507335"/>
      <w:bookmarkStart w:id="1" w:name="_Toc441507391"/>
      <w:bookmarkStart w:id="2" w:name="_Toc441508247"/>
      <w:bookmarkStart w:id="3" w:name="_Toc441610564"/>
      <w:r w:rsidRPr="009F348A">
        <w:rPr>
          <w:rFonts w:ascii="Simplified Arabic" w:hAnsi="Simplified Arabic" w:cs="Simplified Arabic" w:hint="cs"/>
          <w:rtl/>
          <w:lang w:bidi="ar-LB"/>
        </w:rPr>
        <w:t xml:space="preserve">سجل التفويضات عدد </w:t>
      </w:r>
      <w:r>
        <w:rPr>
          <w:rFonts w:ascii="Simplified Arabic" w:hAnsi="Simplified Arabic" w:cs="Simplified Arabic" w:hint="cs"/>
          <w:rtl/>
          <w:lang w:bidi="ar-LB"/>
        </w:rPr>
        <w:t>55</w:t>
      </w:r>
      <w:r w:rsidRPr="009F348A">
        <w:rPr>
          <w:rFonts w:ascii="Simplified Arabic" w:hAnsi="Simplified Arabic" w:cs="Simplified Arabic" w:hint="cs"/>
          <w:rtl/>
          <w:lang w:bidi="ar-LB"/>
        </w:rPr>
        <w:t>/201</w:t>
      </w:r>
      <w:r>
        <w:rPr>
          <w:rFonts w:ascii="Simplified Arabic" w:hAnsi="Simplified Arabic" w:cs="Simplified Arabic" w:hint="cs"/>
          <w:rtl/>
          <w:lang w:bidi="ar-LB"/>
        </w:rPr>
        <w:t>6</w:t>
      </w:r>
    </w:p>
    <w:p w:rsidR="008B5F51" w:rsidRPr="00A55FAD" w:rsidRDefault="008B5F51" w:rsidP="008B5F51">
      <w:pPr>
        <w:bidi/>
        <w:spacing w:line="276" w:lineRule="auto"/>
        <w:jc w:val="center"/>
        <w:rPr>
          <w:rFonts w:ascii="Simplified Arabic" w:hAnsi="Simplified Arabic" w:cs="Simplified Arabic"/>
          <w:b/>
          <w:bCs/>
          <w:sz w:val="2"/>
          <w:szCs w:val="2"/>
          <w:rtl/>
          <w:lang w:bidi="ar-LB"/>
        </w:rPr>
      </w:pPr>
    </w:p>
    <w:p w:rsidR="008B5F51" w:rsidRDefault="008B5F51" w:rsidP="008B5F51">
      <w:pPr>
        <w:bidi/>
        <w:spacing w:after="0" w:line="276" w:lineRule="auto"/>
        <w:jc w:val="center"/>
        <w:rPr>
          <w:rFonts w:ascii="Simplified Arabic" w:hAnsi="Simplified Arabic" w:cs="Simplified Arabic"/>
          <w:b/>
          <w:bCs/>
          <w:rtl/>
          <w:lang w:bidi="ar-LB"/>
        </w:rPr>
      </w:pPr>
      <w:r>
        <w:rPr>
          <w:rFonts w:ascii="Simplified Arabic" w:hAnsi="Simplified Arabic" w:cs="Simplified Arabic" w:hint="cs"/>
          <w:b/>
          <w:bCs/>
          <w:rtl/>
          <w:lang w:bidi="ar-LB"/>
        </w:rPr>
        <w:t>مرسوم</w:t>
      </w:r>
    </w:p>
    <w:p w:rsidR="008B5F51" w:rsidRPr="00A55FAD" w:rsidRDefault="008B5F51" w:rsidP="008B5F51">
      <w:pPr>
        <w:bidi/>
        <w:spacing w:after="0" w:line="276" w:lineRule="auto"/>
        <w:jc w:val="center"/>
        <w:rPr>
          <w:rFonts w:ascii="Simplified Arabic" w:hAnsi="Simplified Arabic" w:cs="Simplified Arabic"/>
          <w:b/>
          <w:bCs/>
          <w:sz w:val="10"/>
          <w:szCs w:val="10"/>
          <w:rtl/>
          <w:lang w:bidi="ar-LB"/>
        </w:rPr>
      </w:pPr>
    </w:p>
    <w:p w:rsidR="008B5F51" w:rsidRDefault="008B5F51" w:rsidP="008B5F51">
      <w:pPr>
        <w:bidi/>
        <w:spacing w:line="276" w:lineRule="auto"/>
        <w:ind w:firstLine="720"/>
        <w:jc w:val="both"/>
        <w:rPr>
          <w:rFonts w:ascii="Simplified Arabic" w:hAnsi="Simplified Arabic" w:cs="Simplified Arabic"/>
          <w:rtl/>
          <w:lang w:bidi="ar-LB"/>
        </w:rPr>
      </w:pPr>
      <w:r>
        <w:rPr>
          <w:rFonts w:ascii="Simplified Arabic" w:hAnsi="Simplified Arabic" w:cs="Simplified Arabic" w:hint="cs"/>
          <w:rtl/>
          <w:lang w:bidi="ar-LB"/>
        </w:rPr>
        <w:t>بناءً على الإرادة الرسوليّة "</w:t>
      </w:r>
      <w:r w:rsidRPr="00B85382">
        <w:rPr>
          <w:rFonts w:ascii="Simplified Arabic" w:hAnsi="Simplified Arabic" w:cs="Simplified Arabic" w:hint="cs"/>
          <w:b/>
          <w:bCs/>
          <w:rtl/>
          <w:lang w:bidi="ar-LB"/>
        </w:rPr>
        <w:t>يسوع العطوف الرحوم</w:t>
      </w:r>
      <w:r>
        <w:rPr>
          <w:rFonts w:ascii="Simplified Arabic" w:hAnsi="Simplified Arabic" w:cs="Simplified Arabic" w:hint="cs"/>
          <w:rtl/>
          <w:lang w:bidi="ar-LB"/>
        </w:rPr>
        <w:t>" التي أصدرها قداسة البابا فرنسيس في 15 آب 2015، حول إصلاح أصول المحاكمات القانونيّة في دعاوى إعلان بطلان الزواج في مجموعة قوانين الكنائس الشرقيّة، ودخلت حيّز التنفيذ في 8 كانون الأوّل 2015، وقد أتبعها البابا فرنسيس في 7 كانون الأوّل 2015 بمرسوم يقتضي تطبيق هذا الشرع الجديد؛</w:t>
      </w:r>
    </w:p>
    <w:p w:rsidR="008B5F51" w:rsidRDefault="008B5F51" w:rsidP="008B5F51">
      <w:pPr>
        <w:bidi/>
        <w:spacing w:line="276" w:lineRule="auto"/>
        <w:ind w:firstLine="720"/>
        <w:jc w:val="both"/>
        <w:rPr>
          <w:rFonts w:ascii="Simplified Arabic" w:hAnsi="Simplified Arabic" w:cs="Simplified Arabic"/>
          <w:rtl/>
          <w:lang w:bidi="ar-LB"/>
        </w:rPr>
      </w:pPr>
      <w:r>
        <w:rPr>
          <w:rFonts w:ascii="Simplified Arabic" w:hAnsi="Simplified Arabic" w:cs="Simplified Arabic" w:hint="cs"/>
          <w:rtl/>
          <w:lang w:bidi="ar-LB"/>
        </w:rPr>
        <w:t>وبناءً على وجوب تطبيقها من قِبل جميع أساقفة الأبرشيّات بتنظيم السلطة القضائية وتولّي مسؤوليّتهم فيها كآباء ومعلّمين وقضاة في كنائسهم الخاصّة؛</w:t>
      </w:r>
    </w:p>
    <w:p w:rsidR="008B5F51" w:rsidRDefault="008B5F51" w:rsidP="008B5F51">
      <w:pPr>
        <w:bidi/>
        <w:spacing w:line="276" w:lineRule="auto"/>
        <w:ind w:firstLine="720"/>
        <w:jc w:val="both"/>
        <w:rPr>
          <w:rFonts w:ascii="Simplified Arabic" w:hAnsi="Simplified Arabic" w:cs="Simplified Arabic"/>
          <w:rtl/>
          <w:lang w:bidi="ar-LB"/>
        </w:rPr>
      </w:pPr>
      <w:r>
        <w:rPr>
          <w:rFonts w:ascii="Simplified Arabic" w:hAnsi="Simplified Arabic" w:cs="Simplified Arabic" w:hint="cs"/>
          <w:rtl/>
          <w:lang w:bidi="ar-LB"/>
        </w:rPr>
        <w:t>رأينا من الواجب وضع هذا "</w:t>
      </w:r>
      <w:r w:rsidRPr="00B85382">
        <w:rPr>
          <w:rFonts w:ascii="Simplified Arabic" w:hAnsi="Simplified Arabic" w:cs="Simplified Arabic" w:hint="cs"/>
          <w:b/>
          <w:bCs/>
          <w:rtl/>
          <w:lang w:bidi="ar-LB"/>
        </w:rPr>
        <w:t>الدليل العملي لتطبيق الإرادة الرسوليّة "يسوع العطوف الرحوم" حول دعاوى إعلان بطلان الزواج</w:t>
      </w:r>
      <w:r>
        <w:rPr>
          <w:rFonts w:ascii="Simplified Arabic" w:hAnsi="Simplified Arabic" w:cs="Simplified Arabic" w:hint="cs"/>
          <w:rtl/>
          <w:lang w:bidi="ar-LB"/>
        </w:rPr>
        <w:t>" تسهيلًا لمهمّة السّادة المطارنة وقضاة المحاكم والموظّفين القضائيِّين في خدمة العدالة والرحمة وخلاص النفوس، على قاعدة القوانين بمفهومها القانوني والموضوعي. وهذا هو الهدف من صياغة "الدليل" الذي نضعه بين أيديكم لكي يُطبَّق ابتداءً من تاريخه، لفترة اختباريّة تدوم ثلاث سنوات، راجين مجد الله وخلاص النفوس.</w:t>
      </w:r>
    </w:p>
    <w:p w:rsidR="008B5F51" w:rsidRPr="009F348A" w:rsidRDefault="008B5F51" w:rsidP="008B5F51">
      <w:pPr>
        <w:bidi/>
        <w:spacing w:line="276" w:lineRule="auto"/>
        <w:ind w:firstLine="720"/>
        <w:jc w:val="both"/>
        <w:rPr>
          <w:rFonts w:ascii="Simplified Arabic" w:hAnsi="Simplified Arabic" w:cs="Simplified Arabic"/>
          <w:rtl/>
          <w:lang w:bidi="ar-LB"/>
        </w:rPr>
      </w:pPr>
      <w:r>
        <w:rPr>
          <w:rFonts w:ascii="Simplified Arabic" w:hAnsi="Simplified Arabic" w:cs="Simplified Arabic" w:hint="cs"/>
          <w:rtl/>
          <w:lang w:bidi="ar-LB"/>
        </w:rPr>
        <w:t xml:space="preserve">بكركي في أوّل حزيران 2016. </w:t>
      </w:r>
    </w:p>
    <w:p w:rsidR="008B5F51" w:rsidRPr="009F348A" w:rsidRDefault="008B5F51" w:rsidP="008B5F51">
      <w:pPr>
        <w:bidi/>
        <w:spacing w:line="276" w:lineRule="auto"/>
        <w:ind w:left="720"/>
        <w:jc w:val="right"/>
        <w:rPr>
          <w:rFonts w:ascii="Simplified Arabic" w:hAnsi="Simplified Arabic" w:cs="Simplified Arabic"/>
          <w:b/>
          <w:bCs/>
          <w:rtl/>
          <w:lang w:bidi="ar-LB"/>
        </w:rPr>
      </w:pPr>
      <w:r>
        <w:rPr>
          <w:rFonts w:ascii="Simplified Arabic" w:hAnsi="Simplified Arabic" w:cs="Simplified Arabic" w:hint="cs"/>
          <w:b/>
          <w:bCs/>
          <w:rtl/>
          <w:lang w:bidi="ar-LB"/>
        </w:rPr>
        <w:t xml:space="preserve">       </w:t>
      </w:r>
      <w:r w:rsidRPr="009F348A">
        <w:rPr>
          <w:rFonts w:ascii="Simplified Arabic" w:hAnsi="Simplified Arabic" w:cs="Simplified Arabic" w:hint="cs"/>
          <w:b/>
          <w:bCs/>
          <w:rtl/>
          <w:lang w:bidi="ar-LB"/>
        </w:rPr>
        <w:t xml:space="preserve"> </w:t>
      </w:r>
      <w:r>
        <w:rPr>
          <w:rFonts w:ascii="Simplified Arabic" w:hAnsi="Simplified Arabic" w:cs="Simplified Arabic" w:hint="cs"/>
          <w:b/>
          <w:bCs/>
          <w:rtl/>
          <w:lang w:bidi="ar-LB"/>
        </w:rPr>
        <w:t xml:space="preserve">            </w:t>
      </w:r>
      <w:r w:rsidRPr="009F348A">
        <w:rPr>
          <w:rFonts w:ascii="Simplified Arabic" w:hAnsi="Simplified Arabic" w:cs="Simplified Arabic" w:hint="cs"/>
          <w:b/>
          <w:bCs/>
          <w:rtl/>
          <w:lang w:bidi="ar-LB"/>
        </w:rPr>
        <w:t xml:space="preserve">+ </w:t>
      </w:r>
      <w:r>
        <w:rPr>
          <w:rFonts w:ascii="Simplified Arabic" w:hAnsi="Simplified Arabic" w:cs="Simplified Arabic" w:hint="cs"/>
          <w:b/>
          <w:bCs/>
          <w:rtl/>
          <w:lang w:bidi="ar-LB"/>
        </w:rPr>
        <w:t xml:space="preserve">الكردينال </w:t>
      </w:r>
      <w:r w:rsidRPr="009F348A">
        <w:rPr>
          <w:rFonts w:ascii="Simplified Arabic" w:hAnsi="Simplified Arabic" w:cs="Simplified Arabic" w:hint="cs"/>
          <w:b/>
          <w:bCs/>
          <w:rtl/>
          <w:lang w:bidi="ar-LB"/>
        </w:rPr>
        <w:t>بشاره بطرس الراعي</w:t>
      </w:r>
      <w:r w:rsidRPr="009F348A">
        <w:rPr>
          <w:rFonts w:ascii="Simplified Arabic" w:hAnsi="Simplified Arabic" w:cs="Simplified Arabic" w:hint="cs"/>
          <w:b/>
          <w:bCs/>
          <w:rtl/>
          <w:lang w:bidi="ar-LB"/>
        </w:rPr>
        <w:tab/>
        <w:t xml:space="preserve">  </w:t>
      </w:r>
    </w:p>
    <w:p w:rsidR="008B5F51" w:rsidRPr="00A55FAD" w:rsidRDefault="008B5F51" w:rsidP="008B5F51">
      <w:pPr>
        <w:bidi/>
        <w:spacing w:line="276" w:lineRule="auto"/>
        <w:jc w:val="right"/>
        <w:rPr>
          <w:rFonts w:ascii="Simplified Arabic" w:hAnsi="Simplified Arabic" w:cs="Simplified Arabic"/>
          <w:b/>
          <w:bCs/>
          <w:sz w:val="2"/>
          <w:szCs w:val="2"/>
          <w:rtl/>
          <w:lang w:bidi="ar-LB"/>
        </w:rPr>
      </w:pPr>
    </w:p>
    <w:p w:rsidR="008B5F51" w:rsidRPr="00A55FAD" w:rsidRDefault="008B5F51" w:rsidP="008B5F51">
      <w:pPr>
        <w:bidi/>
        <w:spacing w:line="276" w:lineRule="auto"/>
        <w:jc w:val="right"/>
        <w:rPr>
          <w:rFonts w:ascii="Simplified Arabic" w:hAnsi="Simplified Arabic" w:cs="Simplified Arabic"/>
          <w:b/>
          <w:bCs/>
          <w:lang w:bidi="ar-LB"/>
        </w:rPr>
      </w:pPr>
      <w:r w:rsidRPr="009F348A">
        <w:rPr>
          <w:rFonts w:ascii="Simplified Arabic" w:hAnsi="Simplified Arabic" w:cs="Simplified Arabic" w:hint="cs"/>
          <w:b/>
          <w:bCs/>
          <w:rtl/>
          <w:lang w:bidi="ar-LB"/>
        </w:rPr>
        <w:t>بطريرك انطاكيه وسائر المشرق</w:t>
      </w:r>
    </w:p>
    <w:p w:rsidR="008B5F51" w:rsidRDefault="008B5F51" w:rsidP="008B5F51">
      <w:pPr>
        <w:spacing w:line="276" w:lineRule="auto"/>
      </w:pPr>
    </w:p>
    <w:p w:rsidR="008B5F51" w:rsidRDefault="008B5F51" w:rsidP="008B5F51">
      <w:pPr>
        <w:pStyle w:val="Heading1"/>
        <w:bidi/>
        <w:spacing w:before="0" w:after="0" w:line="240" w:lineRule="auto"/>
        <w:ind w:firstLine="288"/>
        <w:jc w:val="center"/>
        <w:rPr>
          <w:rFonts w:ascii="Simplified Arabic" w:hAnsi="Simplified Arabic" w:cs="Simplified Arabic"/>
          <w:rtl/>
          <w:lang w:bidi="ar-LB"/>
        </w:rPr>
      </w:pPr>
    </w:p>
    <w:p w:rsidR="008B5F51" w:rsidRPr="00A64D0F" w:rsidRDefault="008B5F51" w:rsidP="008B5F51">
      <w:pPr>
        <w:pStyle w:val="Heading1"/>
        <w:bidi/>
        <w:spacing w:before="0" w:after="0" w:line="240" w:lineRule="auto"/>
        <w:ind w:firstLine="288"/>
        <w:jc w:val="center"/>
        <w:rPr>
          <w:rFonts w:ascii="Simplified Arabic" w:hAnsi="Simplified Arabic" w:cs="Simplified Arabic"/>
          <w:rtl/>
          <w:lang w:bidi="ar-LB"/>
        </w:rPr>
      </w:pPr>
      <w:r w:rsidRPr="00A64D0F">
        <w:rPr>
          <w:rFonts w:ascii="Simplified Arabic" w:hAnsi="Simplified Arabic" w:cs="Simplified Arabic"/>
          <w:rtl/>
          <w:lang w:bidi="ar-LB"/>
        </w:rPr>
        <w:t>دليل عملي لتطبيق الارادة الرسوليّة "يسوع العطوف الرحوم</w:t>
      </w:r>
      <w:bookmarkEnd w:id="0"/>
      <w:bookmarkEnd w:id="1"/>
      <w:bookmarkEnd w:id="2"/>
      <w:bookmarkEnd w:id="3"/>
      <w:r w:rsidRPr="00A64D0F">
        <w:rPr>
          <w:rFonts w:ascii="Simplified Arabic" w:hAnsi="Simplified Arabic" w:cs="Simplified Arabic"/>
          <w:rtl/>
          <w:lang w:bidi="ar-LB"/>
        </w:rPr>
        <w:t>"</w:t>
      </w:r>
    </w:p>
    <w:p w:rsidR="008B5F51" w:rsidRPr="00A64D0F" w:rsidRDefault="008B5F51" w:rsidP="008B5F51">
      <w:pPr>
        <w:pStyle w:val="Heading1"/>
        <w:bidi/>
        <w:spacing w:before="0" w:after="0" w:line="240" w:lineRule="auto"/>
        <w:ind w:firstLine="288"/>
        <w:jc w:val="center"/>
        <w:rPr>
          <w:rFonts w:ascii="Simplified Arabic" w:hAnsi="Simplified Arabic" w:cs="Simplified Arabic"/>
          <w:rtl/>
          <w:lang w:bidi="ar-LB"/>
        </w:rPr>
      </w:pPr>
      <w:r w:rsidRPr="00A64D0F">
        <w:rPr>
          <w:rFonts w:ascii="Simplified Arabic" w:hAnsi="Simplified Arabic" w:cs="Simplified Arabic"/>
          <w:rtl/>
          <w:lang w:bidi="ar-LB"/>
        </w:rPr>
        <w:t>حول دعاوى إعلان بطلان الزواج</w:t>
      </w:r>
    </w:p>
    <w:p w:rsidR="008B5F51" w:rsidRPr="00A64D0F" w:rsidRDefault="008B5F51" w:rsidP="008B5F51">
      <w:pPr>
        <w:bidi/>
        <w:spacing w:line="240" w:lineRule="auto"/>
        <w:jc w:val="both"/>
        <w:rPr>
          <w:rFonts w:ascii="Simplified Arabic" w:hAnsi="Simplified Arabic" w:cs="Simplified Arabic"/>
          <w:sz w:val="32"/>
          <w:szCs w:val="32"/>
          <w:rtl/>
          <w:lang w:val="en-US" w:bidi="ar-LB"/>
        </w:rPr>
      </w:pPr>
      <w:r w:rsidRPr="00A64D0F">
        <w:rPr>
          <w:rFonts w:ascii="Simplified Arabic" w:hAnsi="Simplified Arabic" w:cs="Simplified Arabic"/>
          <w:sz w:val="32"/>
          <w:szCs w:val="32"/>
          <w:rtl/>
          <w:lang w:val="en-US" w:bidi="ar-LB"/>
        </w:rPr>
        <w:t>أصدر قداسة البابا فرنسيس بتاريخ 15 آب 2015 "</w:t>
      </w:r>
      <w:r w:rsidRPr="00A64D0F">
        <w:rPr>
          <w:rFonts w:ascii="Simplified Arabic" w:hAnsi="Simplified Arabic" w:cs="Simplified Arabic"/>
          <w:b/>
          <w:bCs/>
          <w:sz w:val="32"/>
          <w:szCs w:val="32"/>
          <w:rtl/>
          <w:lang w:val="en-US" w:bidi="ar-LB"/>
        </w:rPr>
        <w:t xml:space="preserve">الإرادة الرسوليّة: يسوع العطوف الرحوم" </w:t>
      </w:r>
      <w:r w:rsidRPr="00A64D0F">
        <w:rPr>
          <w:rFonts w:ascii="Simplified Arabic" w:hAnsi="Simplified Arabic" w:cs="Simplified Arabic"/>
          <w:sz w:val="32"/>
          <w:szCs w:val="32"/>
          <w:rtl/>
          <w:lang w:val="en-US" w:bidi="ar-LB"/>
        </w:rPr>
        <w:t>حول إصلاح أصول المحاكمات القانونيّة في دعاوى إعلان بطلان الزواج في مجموعة قوانين الكنائس الشّرقيّة. وُضعت موضعَ التنفيذ في 8 كانون الأوّل 2015.</w:t>
      </w:r>
    </w:p>
    <w:p w:rsidR="008B5F51" w:rsidRPr="00A64D0F" w:rsidRDefault="008B5F51" w:rsidP="008B5F51">
      <w:pPr>
        <w:bidi/>
        <w:spacing w:line="240" w:lineRule="auto"/>
        <w:jc w:val="both"/>
        <w:rPr>
          <w:rFonts w:ascii="Simplified Arabic" w:hAnsi="Simplified Arabic" w:cs="Simplified Arabic"/>
          <w:sz w:val="32"/>
          <w:szCs w:val="32"/>
          <w:rtl/>
          <w:lang w:val="en-US" w:bidi="ar-LB"/>
        </w:rPr>
      </w:pPr>
      <w:r w:rsidRPr="00A64D0F">
        <w:rPr>
          <w:rFonts w:ascii="Simplified Arabic" w:hAnsi="Simplified Arabic" w:cs="Simplified Arabic"/>
          <w:b/>
          <w:bCs/>
          <w:sz w:val="32"/>
          <w:szCs w:val="32"/>
          <w:rtl/>
          <w:lang w:val="en-US" w:bidi="ar-LB"/>
        </w:rPr>
        <w:t xml:space="preserve">الروح </w:t>
      </w:r>
      <w:r w:rsidRPr="00A64D0F">
        <w:rPr>
          <w:rFonts w:ascii="Simplified Arabic" w:hAnsi="Simplified Arabic" w:cs="Simplified Arabic"/>
          <w:sz w:val="32"/>
          <w:szCs w:val="32"/>
          <w:rtl/>
          <w:lang w:val="en-US" w:bidi="ar-LB"/>
        </w:rPr>
        <w:t xml:space="preserve">الذي يقود هذا الإصلاح هو الإسراع في البتّ بدعاوى إعلان بطلان الزواج، لا من أجل تعزيز البطلان، بل احترامًا للمؤمنين الذين من حقّهم أن ينالوا، خلال مدَّة معقولة، جواب الكنيسة لمطلبهم، وأن يحصلوا على العدالة. فالكنيسة الأمّ المعتنية بأبنائها وبناتها، تعيش بالقرب منهم لتضمّد جراحهم بالرحمة والعدالة، ولكي من خلال قوانينها تسعى دائمًا إلى خلاص نفوسهم، الذي هو شريعتها الأسمى. وأراد قداسة البابا فرنسيس، من خلال هذا الإصلاح، أن يكون </w:t>
      </w:r>
      <w:r w:rsidRPr="00A64D0F">
        <w:rPr>
          <w:rFonts w:ascii="Simplified Arabic" w:hAnsi="Simplified Arabic" w:cs="Simplified Arabic"/>
          <w:b/>
          <w:bCs/>
          <w:sz w:val="32"/>
          <w:szCs w:val="32"/>
          <w:rtl/>
          <w:lang w:val="en-US" w:bidi="ar-LB"/>
        </w:rPr>
        <w:t xml:space="preserve">الأسقف الأبرشي </w:t>
      </w:r>
      <w:r w:rsidRPr="00A64D0F">
        <w:rPr>
          <w:rFonts w:ascii="Simplified Arabic" w:hAnsi="Simplified Arabic" w:cs="Simplified Arabic"/>
          <w:sz w:val="32"/>
          <w:szCs w:val="32"/>
          <w:rtl/>
          <w:lang w:val="en-US" w:bidi="ar-LB"/>
        </w:rPr>
        <w:t>المحور لهذه الخدمة القضائيّة والروحيّة في آن. فهو الأب والمعلِّم والقاضي في أبرشيَّته. ويمارس مهمّته هذه سواء في محكمته الخاصّة، أم في المحكمة الابتدائيّة الموحّدة بين الأبرشيّات أو تلك المشتركة بين الكنائس؛ وسواء في الدّعاوى العاديّة أم في تلك التي تقتضي محاكمة أقصر أمام الأسقف، أم في المحاكمة الوثائقيّة،</w:t>
      </w:r>
      <w:r>
        <w:rPr>
          <w:rFonts w:ascii="Simplified Arabic" w:hAnsi="Simplified Arabic" w:cs="Simplified Arabic" w:hint="cs"/>
          <w:sz w:val="32"/>
          <w:szCs w:val="32"/>
          <w:rtl/>
          <w:lang w:val="en-US" w:bidi="ar-LB"/>
        </w:rPr>
        <w:t xml:space="preserve"> أم في قضايا الزواج المقرر وغير المكتمل،</w:t>
      </w:r>
      <w:r w:rsidRPr="00A64D0F">
        <w:rPr>
          <w:rFonts w:ascii="Simplified Arabic" w:hAnsi="Simplified Arabic" w:cs="Simplified Arabic"/>
          <w:sz w:val="32"/>
          <w:szCs w:val="32"/>
          <w:rtl/>
          <w:lang w:val="en-US" w:bidi="ar-LB"/>
        </w:rPr>
        <w:t xml:space="preserve"> أم في قضايا الأحوال الشخصيّة ومفاعيل الزواج المدنيّة.</w:t>
      </w:r>
    </w:p>
    <w:p w:rsidR="008B5F51" w:rsidRPr="00A64D0F" w:rsidRDefault="008B5F51" w:rsidP="008B5F51">
      <w:pPr>
        <w:bidi/>
        <w:spacing w:line="240" w:lineRule="auto"/>
        <w:jc w:val="both"/>
        <w:rPr>
          <w:rFonts w:ascii="Simplified Arabic" w:hAnsi="Simplified Arabic" w:cs="Simplified Arabic"/>
          <w:sz w:val="32"/>
          <w:szCs w:val="32"/>
          <w:rtl/>
          <w:lang w:val="en-US" w:bidi="ar-LB"/>
        </w:rPr>
      </w:pPr>
      <w:r w:rsidRPr="00A64D0F">
        <w:rPr>
          <w:rFonts w:ascii="Simplified Arabic" w:hAnsi="Simplified Arabic" w:cs="Simplified Arabic"/>
          <w:sz w:val="32"/>
          <w:szCs w:val="32"/>
          <w:rtl/>
          <w:lang w:val="en-US" w:bidi="ar-LB"/>
        </w:rPr>
        <w:t>إنّ هذا الدليل العملي يساعد مطارنة الأبرشيّات والقضاة والموظّفين القضائيّين في المحاكم على تطبيق الإرادة الرسوليّة المذكورة.</w:t>
      </w:r>
    </w:p>
    <w:p w:rsidR="008B5F51" w:rsidRPr="00A64D0F" w:rsidRDefault="008B5F51" w:rsidP="008B5F51">
      <w:pPr>
        <w:bidi/>
        <w:spacing w:before="0" w:after="0" w:line="240" w:lineRule="auto"/>
        <w:ind w:firstLine="288"/>
        <w:jc w:val="center"/>
        <w:rPr>
          <w:rFonts w:ascii="Simplified Arabic" w:hAnsi="Simplified Arabic" w:cs="Simplified Arabic"/>
          <w:b/>
          <w:bCs/>
          <w:sz w:val="32"/>
          <w:szCs w:val="32"/>
          <w:rtl/>
          <w:lang w:val="en-US" w:bidi="ar-LB"/>
        </w:rPr>
      </w:pPr>
    </w:p>
    <w:p w:rsidR="008B5F51" w:rsidRPr="00A64D0F" w:rsidRDefault="008B5F51" w:rsidP="008B5F51">
      <w:pPr>
        <w:bidi/>
        <w:spacing w:before="0" w:after="0" w:line="240" w:lineRule="auto"/>
        <w:ind w:firstLine="288"/>
        <w:jc w:val="center"/>
        <w:rPr>
          <w:rFonts w:ascii="Simplified Arabic" w:hAnsi="Simplified Arabic" w:cs="Simplified Arabic"/>
          <w:b/>
          <w:bCs/>
          <w:sz w:val="32"/>
          <w:szCs w:val="32"/>
          <w:rtl/>
          <w:lang w:val="en-US" w:bidi="ar-LB"/>
        </w:rPr>
      </w:pPr>
    </w:p>
    <w:p w:rsidR="008B5F51" w:rsidRDefault="008B5F51" w:rsidP="008B5F51">
      <w:pPr>
        <w:bidi/>
        <w:spacing w:before="0" w:after="0" w:line="240" w:lineRule="auto"/>
        <w:ind w:firstLine="288"/>
        <w:jc w:val="center"/>
        <w:rPr>
          <w:rFonts w:ascii="Simplified Arabic" w:hAnsi="Simplified Arabic" w:cs="Simplified Arabic"/>
          <w:b/>
          <w:bCs/>
          <w:sz w:val="32"/>
          <w:szCs w:val="32"/>
          <w:lang w:val="en-US" w:bidi="ar-LB"/>
        </w:rPr>
      </w:pPr>
    </w:p>
    <w:p w:rsidR="00D934D0" w:rsidRPr="00A64D0F" w:rsidRDefault="00D934D0" w:rsidP="00D934D0">
      <w:pPr>
        <w:bidi/>
        <w:spacing w:before="0" w:after="0" w:line="240" w:lineRule="auto"/>
        <w:ind w:firstLine="288"/>
        <w:jc w:val="center"/>
        <w:rPr>
          <w:rFonts w:ascii="Simplified Arabic" w:hAnsi="Simplified Arabic" w:cs="Simplified Arabic"/>
          <w:b/>
          <w:bCs/>
          <w:sz w:val="32"/>
          <w:szCs w:val="32"/>
          <w:rtl/>
          <w:lang w:val="en-US" w:bidi="ar-LB"/>
        </w:rPr>
      </w:pPr>
      <w:bookmarkStart w:id="4" w:name="_GoBack"/>
      <w:bookmarkEnd w:id="4"/>
    </w:p>
    <w:p w:rsidR="008B5F51" w:rsidRPr="00A64D0F" w:rsidRDefault="008B5F51" w:rsidP="008B5F51">
      <w:pPr>
        <w:bidi/>
        <w:spacing w:before="0" w:after="0" w:line="240" w:lineRule="auto"/>
        <w:ind w:firstLine="288"/>
        <w:jc w:val="center"/>
        <w:rPr>
          <w:rFonts w:ascii="Simplified Arabic" w:hAnsi="Simplified Arabic" w:cs="Simplified Arabic"/>
          <w:b/>
          <w:bCs/>
          <w:sz w:val="32"/>
          <w:szCs w:val="32"/>
          <w:rtl/>
          <w:lang w:val="en-US" w:bidi="ar-LB"/>
        </w:rPr>
      </w:pPr>
      <w:r w:rsidRPr="00A64D0F">
        <w:rPr>
          <w:rFonts w:ascii="Simplified Arabic" w:hAnsi="Simplified Arabic" w:cs="Simplified Arabic"/>
          <w:b/>
          <w:bCs/>
          <w:sz w:val="32"/>
          <w:szCs w:val="32"/>
          <w:rtl/>
          <w:lang w:val="en-US" w:bidi="ar-LB"/>
        </w:rPr>
        <w:lastRenderedPageBreak/>
        <w:t>الفصل الأوّل</w:t>
      </w:r>
    </w:p>
    <w:p w:rsidR="008B5F51" w:rsidRPr="00A64D0F" w:rsidRDefault="008B5F51" w:rsidP="008B5F51">
      <w:pPr>
        <w:pStyle w:val="Heading2"/>
        <w:bidi/>
        <w:spacing w:before="0" w:after="0" w:line="240" w:lineRule="auto"/>
        <w:ind w:firstLine="288"/>
        <w:jc w:val="center"/>
        <w:rPr>
          <w:rFonts w:ascii="Simplified Arabic" w:hAnsi="Simplified Arabic" w:cs="Simplified Arabic"/>
          <w:i w:val="0"/>
          <w:iCs w:val="0"/>
          <w:sz w:val="32"/>
          <w:szCs w:val="32"/>
          <w:rtl/>
          <w:lang w:bidi="ar-LB"/>
        </w:rPr>
      </w:pPr>
      <w:bookmarkStart w:id="5" w:name="_Toc441507336"/>
      <w:bookmarkStart w:id="6" w:name="_Toc441507392"/>
      <w:bookmarkStart w:id="7" w:name="_Toc441508248"/>
      <w:bookmarkStart w:id="8" w:name="_Toc441610565"/>
      <w:r w:rsidRPr="00A64D0F">
        <w:rPr>
          <w:rFonts w:ascii="Simplified Arabic" w:hAnsi="Simplified Arabic" w:cs="Simplified Arabic"/>
          <w:i w:val="0"/>
          <w:iCs w:val="0"/>
          <w:sz w:val="32"/>
          <w:szCs w:val="32"/>
          <w:rtl/>
          <w:lang w:bidi="ar-LB"/>
        </w:rPr>
        <w:t>المطران الأبرشي و</w:t>
      </w:r>
      <w:bookmarkEnd w:id="5"/>
      <w:bookmarkEnd w:id="6"/>
      <w:bookmarkEnd w:id="7"/>
      <w:bookmarkEnd w:id="8"/>
      <w:r w:rsidRPr="00A64D0F">
        <w:rPr>
          <w:rFonts w:ascii="Simplified Arabic" w:hAnsi="Simplified Arabic" w:cs="Simplified Arabic"/>
          <w:i w:val="0"/>
          <w:iCs w:val="0"/>
          <w:sz w:val="32"/>
          <w:szCs w:val="32"/>
          <w:rtl/>
          <w:lang w:bidi="ar-LB"/>
        </w:rPr>
        <w:t>كاهن الرعيّة</w:t>
      </w:r>
    </w:p>
    <w:p w:rsidR="008B5F51" w:rsidRPr="00A64D0F" w:rsidRDefault="008B5F51" w:rsidP="008B5F51">
      <w:pPr>
        <w:bidi/>
        <w:spacing w:line="240" w:lineRule="auto"/>
        <w:rPr>
          <w:rFonts w:ascii="Simplified Arabic" w:hAnsi="Simplified Arabic" w:cs="Simplified Arabic"/>
          <w:b/>
          <w:bCs/>
          <w:rtl/>
          <w:lang w:bidi="ar-LB"/>
        </w:rPr>
      </w:pPr>
      <w:r w:rsidRPr="00A64D0F">
        <w:rPr>
          <w:rFonts w:ascii="Simplified Arabic" w:hAnsi="Simplified Arabic" w:cs="Simplified Arabic"/>
          <w:b/>
          <w:bCs/>
          <w:rtl/>
          <w:lang w:bidi="ar-LB"/>
        </w:rPr>
        <w:t>1. المطران الأبرشي</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1</w:t>
      </w:r>
      <w:r w:rsidRPr="00A64D0F">
        <w:rPr>
          <w:rFonts w:ascii="Simplified Arabic" w:hAnsi="Simplified Arabic" w:cs="Simplified Arabic"/>
          <w:sz w:val="32"/>
          <w:szCs w:val="32"/>
          <w:rtl/>
          <w:lang w:bidi="ar-LB"/>
        </w:rPr>
        <w:t xml:space="preserve">: تعتبر الإرادة الرسوليّة أن </w:t>
      </w:r>
      <w:r w:rsidRPr="00A64D0F">
        <w:rPr>
          <w:rFonts w:ascii="Simplified Arabic" w:hAnsi="Simplified Arabic" w:cs="Simplified Arabic"/>
          <w:b/>
          <w:bCs/>
          <w:sz w:val="32"/>
          <w:szCs w:val="32"/>
          <w:rtl/>
          <w:lang w:bidi="ar-LB"/>
        </w:rPr>
        <w:t>المطران</w:t>
      </w:r>
      <w:r w:rsidRPr="00A64D0F">
        <w:rPr>
          <w:rFonts w:ascii="Simplified Arabic" w:hAnsi="Simplified Arabic" w:cs="Simplified Arabic"/>
          <w:sz w:val="32"/>
          <w:szCs w:val="32"/>
          <w:rtl/>
          <w:lang w:bidi="ar-LB"/>
        </w:rPr>
        <w:t xml:space="preserve"> في أبرشيّته هو </w:t>
      </w:r>
      <w:r w:rsidRPr="00A64D0F">
        <w:rPr>
          <w:rFonts w:ascii="Simplified Arabic" w:hAnsi="Simplified Arabic" w:cs="Simplified Arabic"/>
          <w:b/>
          <w:bCs/>
          <w:sz w:val="32"/>
          <w:szCs w:val="32"/>
          <w:rtl/>
          <w:lang w:bidi="ar-LB"/>
        </w:rPr>
        <w:t>الأبُ والقاضي والطبيب</w:t>
      </w:r>
      <w:r w:rsidRPr="00A64D0F">
        <w:rPr>
          <w:rStyle w:val="FootnoteReference"/>
          <w:rFonts w:ascii="Simplified Arabic" w:hAnsi="Simplified Arabic" w:cs="Simplified Arabic"/>
          <w:b/>
          <w:bCs/>
          <w:sz w:val="32"/>
          <w:szCs w:val="32"/>
          <w:rtl/>
          <w:lang w:bidi="ar-LB"/>
        </w:rPr>
        <w:footnoteReference w:id="1"/>
      </w:r>
      <w:r w:rsidRPr="00A64D0F">
        <w:rPr>
          <w:rFonts w:ascii="Simplified Arabic" w:hAnsi="Simplified Arabic" w:cs="Simplified Arabic"/>
          <w:sz w:val="32"/>
          <w:szCs w:val="32"/>
          <w:rtl/>
          <w:lang w:bidi="ar-LB"/>
        </w:rPr>
        <w:t>.</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أ - هو الأب</w:t>
      </w:r>
      <w:r w:rsidRPr="00A64D0F">
        <w:rPr>
          <w:rFonts w:ascii="Simplified Arabic" w:hAnsi="Simplified Arabic" w:cs="Simplified Arabic"/>
          <w:sz w:val="32"/>
          <w:szCs w:val="32"/>
          <w:rtl/>
          <w:lang w:bidi="ar-LB"/>
        </w:rPr>
        <w:t xml:space="preserve"> الذي يعتني بأبناء الأبرشيّة وبناتها، أكانوا قريبين أم بعيدين. وينسج علاقات مباشرة معهم وخاصّة مع الذين ابتعدوا عن الكنيسة لأيّ سبب من الأسباب. وسلطُته تشمل كلّ أبناء كنيسته المقيمين ضمن نطاق ولايته، والذين لهم في أبرشيّته مسكن أو شبه مسكن، وإن كانوا أصلًا من أبرشيّة أخرى. وكونه أبًا، فهو </w:t>
      </w:r>
      <w:r w:rsidRPr="00A64D0F">
        <w:rPr>
          <w:rFonts w:ascii="Simplified Arabic" w:hAnsi="Simplified Arabic" w:cs="Simplified Arabic"/>
          <w:b/>
          <w:bCs/>
          <w:sz w:val="32"/>
          <w:szCs w:val="32"/>
          <w:rtl/>
          <w:lang w:bidi="ar-LB"/>
        </w:rPr>
        <w:t xml:space="preserve">رأس </w:t>
      </w:r>
      <w:r w:rsidRPr="00A64D0F">
        <w:rPr>
          <w:rFonts w:ascii="Simplified Arabic" w:hAnsi="Simplified Arabic" w:cs="Simplified Arabic"/>
          <w:sz w:val="32"/>
          <w:szCs w:val="32"/>
          <w:rtl/>
          <w:lang w:bidi="ar-LB"/>
        </w:rPr>
        <w:t>الأبرشيّة، وبهذه الصفة يحمل سلطة الولاية بأبعادها الثلاثة: التشريع والقضاء والإدارة وفقًا للقوانين الكنسيّة.</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ب - وهو القاضي</w:t>
      </w:r>
      <w:r w:rsidRPr="00A64D0F">
        <w:rPr>
          <w:rFonts w:ascii="Simplified Arabic" w:hAnsi="Simplified Arabic" w:cs="Simplified Arabic"/>
          <w:sz w:val="32"/>
          <w:szCs w:val="32"/>
          <w:rtl/>
          <w:lang w:bidi="ar-LB"/>
        </w:rPr>
        <w:t xml:space="preserve"> الأوّل في أبرشيّته، وله حقّ إصدار الأحكام وتنفيذها. وينوب عنه نائبه القضائي في محكمة أبرشيّته إذا وُجدت، أو في المحكمة الابتدائيّة المارونيّة الموحّدة، أو في تلك المشتركة بين كنائسَ مختلفة</w:t>
      </w:r>
      <w:r w:rsidRPr="00A64D0F">
        <w:rPr>
          <w:rStyle w:val="FootnoteReference"/>
          <w:rFonts w:ascii="Simplified Arabic" w:hAnsi="Simplified Arabic" w:cs="Simplified Arabic"/>
          <w:sz w:val="32"/>
          <w:szCs w:val="32"/>
          <w:rtl/>
          <w:lang w:bidi="ar-LB"/>
        </w:rPr>
        <w:footnoteReference w:id="2"/>
      </w:r>
      <w:r w:rsidRPr="00A64D0F">
        <w:rPr>
          <w:rFonts w:ascii="Simplified Arabic" w:hAnsi="Simplified Arabic" w:cs="Simplified Arabic"/>
          <w:sz w:val="32"/>
          <w:szCs w:val="32"/>
          <w:rtl/>
          <w:lang w:bidi="ar-LB"/>
        </w:rPr>
        <w:t xml:space="preserve">. وله أن يعيّن نائبًا قضائيًّا، في دائرة الأبرشيّة، يتولّى النظر في سائر القضايا غير المحفوظة لصلاحيّة المحكمة الموحَّدة أو المشتركة. كما من حقّه تعيين قاضٍ أو أكثر لمعاونه النائب القضائي الأبرشي، في مهامه عند الحاجة وفقًا لِما ترسمه القوانين والإرادة الرسوليّة. </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ج - وهو الطبيب</w:t>
      </w:r>
      <w:r w:rsidRPr="00A64D0F">
        <w:rPr>
          <w:rFonts w:ascii="Simplified Arabic" w:hAnsi="Simplified Arabic" w:cs="Simplified Arabic"/>
          <w:sz w:val="32"/>
          <w:szCs w:val="32"/>
          <w:rtl/>
          <w:lang w:bidi="ar-LB"/>
        </w:rPr>
        <w:t xml:space="preserve"> الذي يقارب بروح الرحمة والعدالة المؤمنين والمؤمنات الذين تركوا الكنيسة أو جحدوا إيمانهم بسبب حالتهم الزواجيّة كالمطلّقين مدنيًّا أو إسلاميًّا أو لدى كنائس </w:t>
      </w:r>
      <w:r w:rsidRPr="00A64D0F">
        <w:rPr>
          <w:rFonts w:ascii="Simplified Arabic" w:hAnsi="Simplified Arabic" w:cs="Simplified Arabic"/>
          <w:sz w:val="32"/>
          <w:szCs w:val="32"/>
          <w:rtl/>
          <w:lang w:bidi="ar-LB"/>
        </w:rPr>
        <w:lastRenderedPageBreak/>
        <w:t>غير كاثوليكيّة أخرى، وخاصّة الذين عادوا فعقدوا زواجًا جديدًا خارج الكنيسة الكاثوليكية، ويسعى جاهدًا إلى تفهّم أوضاعهم ومساعدتهم على إعادتهم إلى حضن الكنيسة</w:t>
      </w:r>
      <w:r w:rsidRPr="00A64D0F">
        <w:rPr>
          <w:rStyle w:val="FootnoteReference"/>
          <w:rFonts w:ascii="Simplified Arabic" w:hAnsi="Simplified Arabic" w:cs="Simplified Arabic"/>
          <w:sz w:val="32"/>
          <w:szCs w:val="32"/>
          <w:rtl/>
          <w:lang w:bidi="ar-LB"/>
        </w:rPr>
        <w:footnoteReference w:id="3"/>
      </w:r>
      <w:r w:rsidRPr="00A64D0F">
        <w:rPr>
          <w:rFonts w:ascii="Simplified Arabic" w:hAnsi="Simplified Arabic" w:cs="Simplified Arabic"/>
          <w:sz w:val="32"/>
          <w:szCs w:val="32"/>
          <w:rtl/>
          <w:lang w:bidi="ar-LB"/>
        </w:rPr>
        <w:t>.</w:t>
      </w:r>
    </w:p>
    <w:p w:rsidR="008B5F51" w:rsidRPr="00A64D0F" w:rsidRDefault="008B5F51" w:rsidP="008B5F51">
      <w:pPr>
        <w:bidi/>
        <w:spacing w:line="240" w:lineRule="auto"/>
        <w:jc w:val="both"/>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2. كاهن الرعيّة</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المادّة2</w:t>
      </w:r>
      <w:r w:rsidRPr="00A64D0F">
        <w:rPr>
          <w:rFonts w:ascii="Simplified Arabic" w:hAnsi="Simplified Arabic" w:cs="Simplified Arabic"/>
          <w:sz w:val="32"/>
          <w:szCs w:val="32"/>
          <w:rtl/>
          <w:lang w:bidi="ar-LB"/>
        </w:rPr>
        <w:t xml:space="preserve">: </w:t>
      </w:r>
      <w:r w:rsidRPr="00A64D0F">
        <w:rPr>
          <w:rFonts w:ascii="Simplified Arabic" w:hAnsi="Simplified Arabic" w:cs="Simplified Arabic"/>
          <w:b/>
          <w:bCs/>
          <w:sz w:val="32"/>
          <w:szCs w:val="32"/>
          <w:rtl/>
          <w:lang w:bidi="ar-LB"/>
        </w:rPr>
        <w:t xml:space="preserve">من أخصّ واجبات كاهن الرعيّة </w:t>
      </w:r>
      <w:r w:rsidRPr="00A64D0F">
        <w:rPr>
          <w:rFonts w:ascii="Simplified Arabic" w:hAnsi="Simplified Arabic" w:cs="Simplified Arabic"/>
          <w:sz w:val="32"/>
          <w:szCs w:val="32"/>
          <w:rtl/>
          <w:lang w:bidi="ar-LB"/>
        </w:rPr>
        <w:t>الاهتمام بكلّ فئات رعيّته</w:t>
      </w:r>
      <w:r w:rsidRPr="00A64D0F">
        <w:rPr>
          <w:rStyle w:val="FootnoteReference"/>
          <w:rFonts w:ascii="Simplified Arabic" w:hAnsi="Simplified Arabic" w:cs="Simplified Arabic"/>
          <w:sz w:val="32"/>
          <w:szCs w:val="32"/>
          <w:rtl/>
          <w:lang w:bidi="ar-LB"/>
        </w:rPr>
        <w:footnoteReference w:id="4"/>
      </w:r>
      <w:r w:rsidRPr="00A64D0F">
        <w:rPr>
          <w:rFonts w:ascii="Simplified Arabic" w:hAnsi="Simplified Arabic" w:cs="Simplified Arabic"/>
          <w:sz w:val="32"/>
          <w:szCs w:val="32"/>
          <w:rtl/>
          <w:lang w:bidi="ar-LB"/>
        </w:rPr>
        <w:t xml:space="preserve">، وخاصّة بالعائلات، لأنّها "الكنائس المنزليّة" وهي النواة المكوِّنة للرعيّة. فسلامة الرعيّة من سلامة العائلات المسيحيّة فيها. ولذا يجب عليه: </w:t>
      </w:r>
    </w:p>
    <w:p w:rsidR="008B5F51" w:rsidRPr="00A64D0F" w:rsidRDefault="008B5F51" w:rsidP="008B5F51">
      <w:pPr>
        <w:bidi/>
        <w:spacing w:after="0" w:line="240" w:lineRule="auto"/>
        <w:ind w:firstLine="288"/>
        <w:jc w:val="both"/>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t>أ- متابعة العائلات والأزواج وزيارتهم وبخاصّة الجُدد منهم والذين يعيشون حياة زوجيّة وعائليّة متعثِّرة.</w:t>
      </w:r>
    </w:p>
    <w:p w:rsidR="008B5F51" w:rsidRPr="00A64D0F" w:rsidRDefault="008B5F51" w:rsidP="008B5F51">
      <w:pPr>
        <w:bidi/>
        <w:spacing w:after="0" w:line="240" w:lineRule="auto"/>
        <w:ind w:firstLine="288"/>
        <w:contextualSpacing/>
        <w:jc w:val="both"/>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t>ب- التدخّل لحلّ النزاع بين الزوجَين، والعمل على مصالحتهما حال معرفته بحصول خلاف ما.</w:t>
      </w:r>
    </w:p>
    <w:p w:rsidR="008B5F51" w:rsidRPr="00A64D0F" w:rsidRDefault="008B5F51" w:rsidP="008B5F51">
      <w:pPr>
        <w:bidi/>
        <w:spacing w:after="0" w:line="240" w:lineRule="auto"/>
        <w:ind w:firstLine="288"/>
        <w:contextualSpacing/>
        <w:jc w:val="both"/>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t>ج - محاولة إبعاد الأولاد عن خلافات والديهم، وإفهام الأهل خطورة إظهار خلافاتهم أمام أولادهم.</w:t>
      </w:r>
    </w:p>
    <w:p w:rsidR="008B5F51" w:rsidRPr="00A64D0F" w:rsidRDefault="008B5F51" w:rsidP="008B5F51">
      <w:pPr>
        <w:bidi/>
        <w:spacing w:line="240" w:lineRule="auto"/>
        <w:contextualSpacing/>
        <w:jc w:val="both"/>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t>د - تنبيه الزوجَين على عدم الإسراع في تعيين محامٍ عنهما قبل وصول الدّعوى إلى المحكمة، واستنفاد الجهود للمصالحة، لأنّه يمكن تقديم دعواهما من دون محامٍ في أغلب الأحيان.</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المادّة 3: </w:t>
      </w:r>
      <w:r w:rsidRPr="00A64D0F">
        <w:rPr>
          <w:rFonts w:ascii="Simplified Arabic" w:hAnsi="Simplified Arabic" w:cs="Simplified Arabic"/>
          <w:sz w:val="32"/>
          <w:szCs w:val="32"/>
          <w:rtl/>
          <w:lang w:bidi="ar-LB"/>
        </w:rPr>
        <w:t xml:space="preserve">لدى </w:t>
      </w:r>
      <w:r w:rsidRPr="00A64D0F">
        <w:rPr>
          <w:rFonts w:ascii="Simplified Arabic" w:hAnsi="Simplified Arabic" w:cs="Simplified Arabic"/>
          <w:b/>
          <w:bCs/>
          <w:sz w:val="32"/>
          <w:szCs w:val="32"/>
          <w:rtl/>
          <w:lang w:bidi="ar-LB"/>
        </w:rPr>
        <w:t>تعذُّر المصالحة</w:t>
      </w:r>
      <w:r w:rsidRPr="00A64D0F">
        <w:rPr>
          <w:rFonts w:ascii="Simplified Arabic" w:hAnsi="Simplified Arabic" w:cs="Simplified Arabic"/>
          <w:sz w:val="32"/>
          <w:szCs w:val="32"/>
          <w:rtl/>
          <w:lang w:bidi="ar-LB"/>
        </w:rPr>
        <w:t xml:space="preserve">، على كاهن الرعيّة أن يطلع مطران الأبرشيّة، ليعمل هو على مصالحتهم بمساعدة معاونيه، وإذا دعت الحاجة يرسل إلى المطرانيّة تقريرًا عن وضع الزوجَين وعن نتيجة تدخّله معهما للمصالحة. </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المادّة 4: </w:t>
      </w:r>
      <w:r w:rsidRPr="00A64D0F">
        <w:rPr>
          <w:rFonts w:ascii="Simplified Arabic" w:hAnsi="Simplified Arabic" w:cs="Simplified Arabic"/>
          <w:sz w:val="32"/>
          <w:szCs w:val="32"/>
          <w:rtl/>
          <w:lang w:bidi="ar-LB"/>
        </w:rPr>
        <w:t xml:space="preserve">إذا تبيّن لكاهن الرعيّة أنّ أحدًا من أبناء رعيّته قد </w:t>
      </w:r>
      <w:r w:rsidRPr="00A64D0F">
        <w:rPr>
          <w:rFonts w:ascii="Simplified Arabic" w:hAnsi="Simplified Arabic" w:cs="Simplified Arabic"/>
          <w:b/>
          <w:bCs/>
          <w:sz w:val="32"/>
          <w:szCs w:val="32"/>
          <w:rtl/>
          <w:lang w:bidi="ar-LB"/>
        </w:rPr>
        <w:t>انفصل عن الكنيسة</w:t>
      </w:r>
      <w:r w:rsidRPr="00A64D0F">
        <w:rPr>
          <w:rFonts w:ascii="Simplified Arabic" w:hAnsi="Simplified Arabic" w:cs="Simplified Arabic"/>
          <w:sz w:val="32"/>
          <w:szCs w:val="32"/>
          <w:rtl/>
          <w:lang w:bidi="ar-LB"/>
        </w:rPr>
        <w:t xml:space="preserve"> بهدف الحصول على فسخ زواجه، وعقد زواجًا جديدًا خارج الكنيسة الكاثوليكيّة، يتوجّب عليه </w:t>
      </w:r>
      <w:r w:rsidRPr="00A64D0F">
        <w:rPr>
          <w:rFonts w:ascii="Simplified Arabic" w:hAnsi="Simplified Arabic" w:cs="Simplified Arabic"/>
          <w:sz w:val="32"/>
          <w:szCs w:val="32"/>
          <w:rtl/>
          <w:lang w:bidi="ar-LB"/>
        </w:rPr>
        <w:lastRenderedPageBreak/>
        <w:t>العمل على إعادته إلى حضن الكنيسة ومساعدته لإخضاع دعواه إلى حكم الكنيسة، من أجل إصلاح وضعه. وعليه أن يطلع مطران الأبرشيّة على هذا الواقع.</w:t>
      </w:r>
    </w:p>
    <w:p w:rsidR="008B5F51" w:rsidRPr="00A64D0F" w:rsidRDefault="008B5F51" w:rsidP="008B5F51">
      <w:pPr>
        <w:bidi/>
        <w:spacing w:line="240" w:lineRule="auto"/>
        <w:jc w:val="both"/>
        <w:rPr>
          <w:rFonts w:ascii="Simplified Arabic" w:hAnsi="Simplified Arabic" w:cs="Simplified Arabic"/>
          <w:sz w:val="32"/>
          <w:szCs w:val="32"/>
          <w:rtl/>
          <w:lang w:bidi="ar-LB"/>
        </w:rPr>
      </w:pPr>
    </w:p>
    <w:p w:rsidR="008B5F51" w:rsidRPr="00A64D0F" w:rsidRDefault="008B5F51" w:rsidP="008B5F51">
      <w:pPr>
        <w:bidi/>
        <w:spacing w:line="240" w:lineRule="auto"/>
        <w:jc w:val="both"/>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3. جهاز الإصغاء والمصالحة</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المادّة 5: يُنشئ الأسقف </w:t>
      </w:r>
      <w:r w:rsidRPr="00A64D0F">
        <w:rPr>
          <w:rFonts w:ascii="Simplified Arabic" w:hAnsi="Simplified Arabic" w:cs="Simplified Arabic"/>
          <w:sz w:val="32"/>
          <w:szCs w:val="32"/>
          <w:rtl/>
          <w:lang w:bidi="ar-LB"/>
        </w:rPr>
        <w:t xml:space="preserve">في أبرشيّته، في إطار راعويّة الزواج والعائلة، </w:t>
      </w:r>
      <w:r w:rsidRPr="00A64D0F">
        <w:rPr>
          <w:rFonts w:ascii="Simplified Arabic" w:hAnsi="Simplified Arabic" w:cs="Simplified Arabic"/>
          <w:b/>
          <w:bCs/>
          <w:sz w:val="32"/>
          <w:szCs w:val="32"/>
          <w:rtl/>
          <w:lang w:bidi="ar-LB"/>
        </w:rPr>
        <w:t>جهازًا خاصًّا للإصغاء والمصالحة</w:t>
      </w:r>
      <w:r w:rsidRPr="00A64D0F">
        <w:rPr>
          <w:rFonts w:ascii="Simplified Arabic" w:hAnsi="Simplified Arabic" w:cs="Simplified Arabic"/>
          <w:sz w:val="32"/>
          <w:szCs w:val="32"/>
          <w:rtl/>
          <w:lang w:bidi="ar-LB"/>
        </w:rPr>
        <w:t xml:space="preserve"> إلى جانب مركز التحضير للزواج. غايتُه الإعلام والمشورة والوساطة. </w:t>
      </w:r>
      <w:r w:rsidRPr="00A64D0F">
        <w:rPr>
          <w:rFonts w:ascii="Simplified Arabic" w:hAnsi="Simplified Arabic" w:cs="Simplified Arabic"/>
          <w:b/>
          <w:bCs/>
          <w:sz w:val="32"/>
          <w:szCs w:val="32"/>
          <w:rtl/>
          <w:lang w:bidi="ar-LB"/>
        </w:rPr>
        <w:t>مهمّة الجهاز</w:t>
      </w:r>
      <w:r w:rsidRPr="00A64D0F">
        <w:rPr>
          <w:rFonts w:ascii="Simplified Arabic" w:hAnsi="Simplified Arabic" w:cs="Simplified Arabic"/>
          <w:sz w:val="32"/>
          <w:szCs w:val="32"/>
          <w:rtl/>
          <w:lang w:bidi="ar-LB"/>
        </w:rPr>
        <w:t xml:space="preserve"> مواكبة الزوجَين ومحاولة مصالحتهما ومساعدتهما على حلّ مشاكلهما الزواجيّة، وعلى إيجاد الحلول الحبّيّة لتلافي انعكاس الخلافات سلبًا على الأولاد؛ والعمل معهما على صياغة اتّفاق حبّيّ حول المفاعيل المدنيّة للزواج من نفقة وحراسة وحضانة ومشاهدة قاصرين، وسواها. هذا الاتّفاق يختصر مدّة المحاكمة ويوفِّر على الطرفَين الكثير من التكاليف الإضافيّة، وخاصّة لجهة أتعاب المحامين ورسوم المحكمة والتنفيذ في المحاكم المدنيّة، كما يسهِّل ويسرِّع السَّير بالدَّعوى الأساسيّة، ويجنِّب الأولاد التأثير السلبي الذي يُحدثه خلاف والديهما وإجراء عمليّات تسليمهم وتسلّمهم أثناء المشاهدة بطرق غير سلميّة. يُرسل الاتّفاق مع الدّعوى إلى المحكمة الموحّدة، لتعطيه صيغة تنفيذيّة أو ليتبنّاه القاضي بقرار أو حكم قضائي.</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المادّة 6: </w:t>
      </w:r>
      <w:r w:rsidRPr="00A64D0F">
        <w:rPr>
          <w:rFonts w:ascii="Simplified Arabic" w:hAnsi="Simplified Arabic" w:cs="Simplified Arabic"/>
          <w:sz w:val="32"/>
          <w:szCs w:val="32"/>
          <w:rtl/>
          <w:lang w:bidi="ar-LB"/>
        </w:rPr>
        <w:t xml:space="preserve">إذا تعثّرت المصالحة، </w:t>
      </w:r>
      <w:r w:rsidRPr="00A64D0F">
        <w:rPr>
          <w:rFonts w:ascii="Simplified Arabic" w:hAnsi="Simplified Arabic" w:cs="Simplified Arabic"/>
          <w:b/>
          <w:bCs/>
          <w:sz w:val="32"/>
          <w:szCs w:val="32"/>
          <w:rtl/>
          <w:lang w:bidi="ar-LB"/>
        </w:rPr>
        <w:t xml:space="preserve">يُعنى الجهاز بجمع عناصر اوّلية </w:t>
      </w:r>
      <w:r w:rsidRPr="00A64D0F">
        <w:rPr>
          <w:rFonts w:ascii="Simplified Arabic" w:hAnsi="Simplified Arabic" w:cs="Simplified Arabic"/>
          <w:sz w:val="32"/>
          <w:szCs w:val="32"/>
          <w:rtl/>
          <w:lang w:bidi="ar-LB"/>
        </w:rPr>
        <w:t>حول صحّة الزواج أو عدمه، وحول إمكانيّة السَّير في الأصول القضائيّة العاديّة أو الأقصر. في هذه الحالة تُصاغ عريضة الدّعوى لتقديمها عند الحاجة لدى الأسقف الأبرشي.</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المادّة 7: يتألّف الجهاز </w:t>
      </w:r>
      <w:r w:rsidRPr="00A64D0F">
        <w:rPr>
          <w:rFonts w:ascii="Simplified Arabic" w:hAnsi="Simplified Arabic" w:cs="Simplified Arabic"/>
          <w:sz w:val="32"/>
          <w:szCs w:val="32"/>
          <w:rtl/>
          <w:lang w:bidi="ar-LB"/>
        </w:rPr>
        <w:t xml:space="preserve">من كاهن الرعيّة المعني وإكليريكيِّين ومؤمنين ومؤمنات يتمتّعون بمؤهِّلات خاصّة، أو حائزين على اختصاصات معيّنة، ومن أطبّاء نفسانيِّين وخبراء اجتماعيّين ومحامين. </w:t>
      </w:r>
    </w:p>
    <w:p w:rsidR="008B5F51" w:rsidRPr="00A64D0F" w:rsidRDefault="008B5F51" w:rsidP="008B5F51">
      <w:pPr>
        <w:bidi/>
        <w:spacing w:line="240" w:lineRule="auto"/>
        <w:jc w:val="center"/>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t xml:space="preserve">     *   *   *</w:t>
      </w:r>
    </w:p>
    <w:p w:rsidR="008B5F51" w:rsidRPr="00A64D0F" w:rsidRDefault="008B5F51" w:rsidP="008B5F51">
      <w:pPr>
        <w:bidi/>
        <w:spacing w:line="240" w:lineRule="auto"/>
        <w:ind w:firstLine="0"/>
        <w:contextualSpacing/>
        <w:jc w:val="center"/>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lastRenderedPageBreak/>
        <w:t xml:space="preserve">         الفصل الثاني</w:t>
      </w:r>
    </w:p>
    <w:p w:rsidR="008B5F51" w:rsidRPr="00A64D0F" w:rsidRDefault="008B5F51" w:rsidP="008B5F51">
      <w:pPr>
        <w:bidi/>
        <w:spacing w:line="240" w:lineRule="auto"/>
        <w:ind w:left="1003" w:firstLine="0"/>
        <w:contextualSpacing/>
        <w:jc w:val="center"/>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الأبرشيّات الصالحة للنظر في الدّعوى أو لإحالتها</w:t>
      </w:r>
    </w:p>
    <w:p w:rsidR="008B5F51" w:rsidRPr="00A64D0F" w:rsidRDefault="008B5F51" w:rsidP="008B5F51">
      <w:pPr>
        <w:bidi/>
        <w:spacing w:line="240" w:lineRule="auto"/>
        <w:contextualSpacing/>
        <w:jc w:val="both"/>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1. الأبرشيّات الصالحة</w:t>
      </w:r>
    </w:p>
    <w:p w:rsidR="008B5F51" w:rsidRPr="00A64D0F" w:rsidRDefault="008B5F51" w:rsidP="008B5F51">
      <w:pPr>
        <w:bidi/>
        <w:spacing w:line="240" w:lineRule="auto"/>
        <w:ind w:firstLine="0"/>
        <w:contextualSpacing/>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8</w:t>
      </w:r>
      <w:r w:rsidRPr="00A64D0F">
        <w:rPr>
          <w:rFonts w:ascii="Simplified Arabic" w:hAnsi="Simplified Arabic" w:cs="Simplified Arabic"/>
          <w:sz w:val="32"/>
          <w:szCs w:val="32"/>
          <w:rtl/>
          <w:lang w:bidi="ar-LB"/>
        </w:rPr>
        <w:t xml:space="preserve">:  تحدّد الإرادة الرسوليّة "يسوع العطوف الرحوم"، في القانون 1358، </w:t>
      </w:r>
      <w:r w:rsidRPr="00A64D0F">
        <w:rPr>
          <w:rFonts w:ascii="Simplified Arabic" w:hAnsi="Simplified Arabic" w:cs="Simplified Arabic"/>
          <w:b/>
          <w:bCs/>
          <w:sz w:val="32"/>
          <w:szCs w:val="32"/>
          <w:rtl/>
          <w:lang w:bidi="ar-LB"/>
        </w:rPr>
        <w:t>صلاحيّات ثلاث أبرشيات</w:t>
      </w:r>
      <w:r w:rsidRPr="00A64D0F">
        <w:rPr>
          <w:rFonts w:ascii="Simplified Arabic" w:hAnsi="Simplified Arabic" w:cs="Simplified Arabic"/>
          <w:sz w:val="32"/>
          <w:szCs w:val="32"/>
          <w:rtl/>
          <w:lang w:bidi="ar-LB"/>
        </w:rPr>
        <w:t xml:space="preserve"> يمكنها أن تنظر في الدّعاوى الزواجيّة أو تحوّلها إلى المحكمة الموحّدة أو المشتركة. وهي التالية:</w:t>
      </w:r>
    </w:p>
    <w:p w:rsidR="008B5F51" w:rsidRPr="00A64D0F" w:rsidRDefault="008B5F51" w:rsidP="008B5F51">
      <w:pPr>
        <w:bidi/>
        <w:spacing w:before="0" w:after="0" w:line="240" w:lineRule="auto"/>
        <w:ind w:firstLine="288"/>
        <w:jc w:val="both"/>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t>1) الأبرشيّة التي احتُفل فيها بعقد الزواج؛</w:t>
      </w:r>
    </w:p>
    <w:p w:rsidR="008B5F51" w:rsidRPr="00A64D0F" w:rsidRDefault="008B5F51" w:rsidP="008B5F51">
      <w:pPr>
        <w:bidi/>
        <w:spacing w:before="0" w:after="0" w:line="240" w:lineRule="auto"/>
        <w:ind w:firstLine="288"/>
        <w:jc w:val="both"/>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t xml:space="preserve">2) الأبرشيّة التي فيها للزوجَين أو لأحدهما مسكن أو شبه مسكن؛ </w:t>
      </w:r>
    </w:p>
    <w:p w:rsidR="008B5F51" w:rsidRPr="00A64D0F" w:rsidRDefault="008B5F51" w:rsidP="008B5F51">
      <w:pPr>
        <w:bidi/>
        <w:spacing w:before="0" w:after="0" w:line="240" w:lineRule="auto"/>
        <w:ind w:firstLine="288"/>
        <w:jc w:val="both"/>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t>3) الأبرشيّة حيث يجب أن تجمع فيها عمليًّا معظم البيّنات.</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9</w:t>
      </w:r>
      <w:r w:rsidRPr="00A64D0F">
        <w:rPr>
          <w:rFonts w:ascii="Simplified Arabic" w:hAnsi="Simplified Arabic" w:cs="Simplified Arabic"/>
          <w:sz w:val="32"/>
          <w:szCs w:val="32"/>
          <w:rtl/>
          <w:lang w:bidi="ar-LB"/>
        </w:rPr>
        <w:t xml:space="preserve">: </w:t>
      </w:r>
      <w:r w:rsidRPr="00A64D0F">
        <w:rPr>
          <w:rFonts w:ascii="Simplified Arabic" w:hAnsi="Simplified Arabic" w:cs="Simplified Arabic"/>
          <w:b/>
          <w:bCs/>
          <w:sz w:val="32"/>
          <w:szCs w:val="32"/>
          <w:rtl/>
          <w:lang w:bidi="ar-LB"/>
        </w:rPr>
        <w:t>تتساوى</w:t>
      </w:r>
      <w:r w:rsidRPr="00A64D0F">
        <w:rPr>
          <w:rFonts w:ascii="Simplified Arabic" w:hAnsi="Simplified Arabic" w:cs="Simplified Arabic"/>
          <w:sz w:val="32"/>
          <w:szCs w:val="32"/>
          <w:rtl/>
          <w:lang w:bidi="ar-LB"/>
        </w:rPr>
        <w:t xml:space="preserve"> هذه الأبرشيّات في الصلاحيّة فيما بينها، </w:t>
      </w:r>
      <w:r w:rsidRPr="00A64D0F">
        <w:rPr>
          <w:rFonts w:ascii="Simplified Arabic" w:hAnsi="Simplified Arabic" w:cs="Simplified Arabic"/>
          <w:b/>
          <w:bCs/>
          <w:sz w:val="32"/>
          <w:szCs w:val="32"/>
          <w:rtl/>
          <w:lang w:bidi="ar-LB"/>
        </w:rPr>
        <w:t>ولكن المفاضلة</w:t>
      </w:r>
      <w:r w:rsidRPr="00A64D0F">
        <w:rPr>
          <w:rFonts w:ascii="Simplified Arabic" w:hAnsi="Simplified Arabic" w:cs="Simplified Arabic"/>
          <w:sz w:val="32"/>
          <w:szCs w:val="32"/>
          <w:rtl/>
          <w:lang w:bidi="ar-LB"/>
        </w:rPr>
        <w:t xml:space="preserve"> هي لقرب الزوجَين من مطران الأبرشيّة</w:t>
      </w:r>
      <w:r w:rsidRPr="00A64D0F">
        <w:rPr>
          <w:rStyle w:val="FootnoteReference"/>
          <w:rFonts w:ascii="Simplified Arabic" w:hAnsi="Simplified Arabic" w:cs="Simplified Arabic"/>
          <w:sz w:val="32"/>
          <w:szCs w:val="32"/>
          <w:rtl/>
          <w:lang w:bidi="ar-LB"/>
        </w:rPr>
        <w:footnoteReference w:id="5"/>
      </w:r>
      <w:r w:rsidRPr="00A64D0F">
        <w:rPr>
          <w:rFonts w:ascii="Simplified Arabic" w:hAnsi="Simplified Arabic" w:cs="Simplified Arabic"/>
          <w:sz w:val="32"/>
          <w:szCs w:val="32"/>
          <w:rtl/>
          <w:lang w:bidi="ar-LB"/>
        </w:rPr>
        <w:t>. ما يقتضي تفاهمًا بين المطرانيّتَين المعنيّتَين من أجل إحالة الدّعوى على المحكمة أو النظر فيها. فمبدأ التقارب يعني وجود علاقة راعويّة بين الأسقف والعائلة المعنيّة وله معرفة بالزوجَين وبحالتهما الزواجيّة، خاصّة إذا كانا من أبناء أبرشيّته.</w:t>
      </w:r>
    </w:p>
    <w:p w:rsidR="008B5F51" w:rsidRPr="00A64D0F" w:rsidRDefault="008B5F51" w:rsidP="008B5F51">
      <w:pPr>
        <w:bidi/>
        <w:spacing w:line="240" w:lineRule="auto"/>
        <w:jc w:val="both"/>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2. محاولة المصالحة</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10، بند1</w:t>
      </w:r>
      <w:r w:rsidRPr="00A64D0F">
        <w:rPr>
          <w:rFonts w:ascii="Simplified Arabic" w:hAnsi="Simplified Arabic" w:cs="Simplified Arabic"/>
          <w:sz w:val="32"/>
          <w:szCs w:val="32"/>
          <w:rtl/>
          <w:lang w:bidi="ar-LB"/>
        </w:rPr>
        <w:t xml:space="preserve">: لا تُحال أيّة دعوى إلى المحكمة الموحّدة أو المشتركة، قبل </w:t>
      </w:r>
      <w:r w:rsidRPr="00A64D0F">
        <w:rPr>
          <w:rFonts w:ascii="Simplified Arabic" w:hAnsi="Simplified Arabic" w:cs="Simplified Arabic"/>
          <w:b/>
          <w:bCs/>
          <w:sz w:val="32"/>
          <w:szCs w:val="32"/>
          <w:rtl/>
          <w:lang w:bidi="ar-LB"/>
        </w:rPr>
        <w:t>محاولة مصالحة الزوجَين أوّلاً</w:t>
      </w:r>
      <w:r w:rsidRPr="00A64D0F">
        <w:rPr>
          <w:rFonts w:ascii="Simplified Arabic" w:hAnsi="Simplified Arabic" w:cs="Simplified Arabic"/>
          <w:sz w:val="32"/>
          <w:szCs w:val="32"/>
          <w:rtl/>
          <w:lang w:bidi="ar-LB"/>
        </w:rPr>
        <w:t xml:space="preserve"> بواسطة الجهاز المختصّ في الأبرشيّة. أظهرت خبرة مراكز الإصغاء والمصالحة أنّ عددًا لا بأس به من الخلافات الزوجيّة يعالَج بالإصغاء والمواجهات الصريحة والمنظَّمة بين الزوجَين. </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بند2: يجب ألّا تطول مساعي المصالحة</w:t>
      </w:r>
      <w:r w:rsidRPr="00A64D0F">
        <w:rPr>
          <w:rFonts w:ascii="Simplified Arabic" w:hAnsi="Simplified Arabic" w:cs="Simplified Arabic"/>
          <w:sz w:val="32"/>
          <w:szCs w:val="32"/>
          <w:rtl/>
          <w:lang w:bidi="ar-LB"/>
        </w:rPr>
        <w:t>، من دون جدوى، إلا إذا رغب الزوجان في محاولة إعادة العيش معًا لفترة إختباريّة، وبموجب شروط يتّفقان عليها، وتدوَّن خطّيًّا أمام الأسقف أو امام المكلَّف من قِبله بمتابعة المصالحة في المطرانيّة.</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lastRenderedPageBreak/>
        <w:t xml:space="preserve">المادّة 11: </w:t>
      </w:r>
      <w:r w:rsidRPr="00A64D0F">
        <w:rPr>
          <w:rFonts w:ascii="Simplified Arabic" w:hAnsi="Simplified Arabic" w:cs="Simplified Arabic"/>
          <w:sz w:val="32"/>
          <w:szCs w:val="32"/>
          <w:rtl/>
          <w:lang w:bidi="ar-LB"/>
        </w:rPr>
        <w:t xml:space="preserve">عندما تتأكّد المطرانيّة من أنّ متابعة الحياة الزوجيّة المشتركة باتت مستحيلة، وقد فشلت تمامًا محاولات المصالحة، </w:t>
      </w:r>
      <w:r w:rsidRPr="00A64D0F">
        <w:rPr>
          <w:rFonts w:ascii="Simplified Arabic" w:hAnsi="Simplified Arabic" w:cs="Simplified Arabic"/>
          <w:b/>
          <w:bCs/>
          <w:sz w:val="32"/>
          <w:szCs w:val="32"/>
          <w:rtl/>
          <w:lang w:bidi="ar-LB"/>
        </w:rPr>
        <w:t>ترسل ملفّ الدّعوى إلى المحكمة</w:t>
      </w:r>
      <w:r w:rsidRPr="00A64D0F">
        <w:rPr>
          <w:rFonts w:ascii="Simplified Arabic" w:hAnsi="Simplified Arabic" w:cs="Simplified Arabic"/>
          <w:sz w:val="32"/>
          <w:szCs w:val="32"/>
          <w:rtl/>
          <w:lang w:bidi="ar-LB"/>
        </w:rPr>
        <w:t>، مع إعلام الزوجَين بهذا الإرسال.</w:t>
      </w:r>
    </w:p>
    <w:p w:rsidR="008B5F51" w:rsidRPr="00A64D0F" w:rsidRDefault="008B5F51" w:rsidP="008B5F51">
      <w:pPr>
        <w:bidi/>
        <w:spacing w:line="240" w:lineRule="auto"/>
        <w:jc w:val="both"/>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3. عريضة الدّعوى وإحالتها</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12</w:t>
      </w:r>
      <w:r w:rsidRPr="00A64D0F">
        <w:rPr>
          <w:rFonts w:ascii="Simplified Arabic" w:hAnsi="Simplified Arabic" w:cs="Simplified Arabic"/>
          <w:sz w:val="32"/>
          <w:szCs w:val="32"/>
          <w:rtl/>
          <w:lang w:bidi="ar-LB"/>
        </w:rPr>
        <w:t xml:space="preserve">: إذا أُعيق المدّعي عن تقديم </w:t>
      </w:r>
      <w:r w:rsidRPr="00A64D0F">
        <w:rPr>
          <w:rFonts w:ascii="Simplified Arabic" w:hAnsi="Simplified Arabic" w:cs="Simplified Arabic"/>
          <w:b/>
          <w:bCs/>
          <w:sz w:val="32"/>
          <w:szCs w:val="32"/>
          <w:rtl/>
          <w:lang w:bidi="ar-LB"/>
        </w:rPr>
        <w:t xml:space="preserve">عريضة الدّعوى </w:t>
      </w:r>
      <w:r w:rsidRPr="00A64D0F">
        <w:rPr>
          <w:rFonts w:ascii="Simplified Arabic" w:hAnsi="Simplified Arabic" w:cs="Simplified Arabic"/>
          <w:sz w:val="32"/>
          <w:szCs w:val="32"/>
          <w:rtl/>
          <w:lang w:bidi="ar-LB"/>
        </w:rPr>
        <w:t>خطّيًّا، يستطيع القاضي قبول الطلب الشفوي، ويطلب من المسجِّل أن يدوّن محضرًا بأقوال المدّعي، ثمّ يُتلى عليه للموافقة، ويكون بمثابة عريضة مكتوبة من المدّعي. يمكن للمدَّعى عليه أن يوقِّعها إذا أراد ورأى أنّها موافِقة للحقيقة، أو أن يترك الأمر لعدالة المحكمة</w:t>
      </w:r>
      <w:r w:rsidRPr="00A64D0F">
        <w:rPr>
          <w:rStyle w:val="FootnoteReference"/>
          <w:rFonts w:ascii="Simplified Arabic" w:hAnsi="Simplified Arabic" w:cs="Simplified Arabic"/>
          <w:sz w:val="32"/>
          <w:szCs w:val="32"/>
          <w:rtl/>
          <w:lang w:bidi="ar-LB"/>
        </w:rPr>
        <w:footnoteReference w:id="6"/>
      </w:r>
      <w:r w:rsidRPr="00A64D0F">
        <w:rPr>
          <w:rFonts w:ascii="Simplified Arabic" w:hAnsi="Simplified Arabic" w:cs="Simplified Arabic"/>
          <w:sz w:val="32"/>
          <w:szCs w:val="32"/>
          <w:rtl/>
          <w:lang w:bidi="ar-LB"/>
        </w:rPr>
        <w:t>. يجب ألا تتضمّن العريضة وقائع مغايرة للحقيقة أو مبالَغًا في سردها، أو تتضمّن عبارات غير لائقة ومشينة أو مهينة ومثيرة للخلافات التي لا فائدة منها، والتي في أغلب الأحيان قد تزيد التشنّج والشرخ بين الزوجَين وتعيق سير الدّعوى.</w:t>
      </w:r>
    </w:p>
    <w:p w:rsidR="008B5F51" w:rsidRPr="00A64D0F" w:rsidRDefault="008B5F51" w:rsidP="008B5F51">
      <w:pPr>
        <w:bidi/>
        <w:spacing w:line="240" w:lineRule="auto"/>
        <w:contextualSpacing/>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13، بند1</w:t>
      </w:r>
      <w:r w:rsidRPr="00A64D0F">
        <w:rPr>
          <w:rFonts w:ascii="Simplified Arabic" w:hAnsi="Simplified Arabic" w:cs="Simplified Arabic"/>
          <w:sz w:val="32"/>
          <w:szCs w:val="32"/>
          <w:rtl/>
          <w:lang w:bidi="ar-LB"/>
        </w:rPr>
        <w:t xml:space="preserve">: يجب أن </w:t>
      </w:r>
      <w:r w:rsidRPr="00A64D0F">
        <w:rPr>
          <w:rFonts w:ascii="Simplified Arabic" w:hAnsi="Simplified Arabic" w:cs="Simplified Arabic"/>
          <w:b/>
          <w:bCs/>
          <w:sz w:val="32"/>
          <w:szCs w:val="32"/>
          <w:rtl/>
          <w:lang w:bidi="ar-LB"/>
        </w:rPr>
        <w:t>تتضمّن عريضة الدعوى</w:t>
      </w:r>
      <w:r w:rsidRPr="00A64D0F">
        <w:rPr>
          <w:rFonts w:ascii="Simplified Arabic" w:hAnsi="Simplified Arabic" w:cs="Simplified Arabic"/>
          <w:sz w:val="32"/>
          <w:szCs w:val="32"/>
          <w:rtl/>
          <w:lang w:bidi="ar-LB"/>
        </w:rPr>
        <w:t xml:space="preserve"> باختصار النقاط التالية</w:t>
      </w:r>
      <w:r w:rsidRPr="00A64D0F">
        <w:rPr>
          <w:rStyle w:val="FootnoteReference"/>
          <w:rFonts w:ascii="Simplified Arabic" w:hAnsi="Simplified Arabic" w:cs="Simplified Arabic"/>
          <w:sz w:val="32"/>
          <w:szCs w:val="32"/>
          <w:rtl/>
          <w:lang w:bidi="ar-LB"/>
        </w:rPr>
        <w:footnoteReference w:id="7"/>
      </w:r>
      <w:r w:rsidRPr="00A64D0F">
        <w:rPr>
          <w:rFonts w:ascii="Simplified Arabic" w:hAnsi="Simplified Arabic" w:cs="Simplified Arabic"/>
          <w:sz w:val="32"/>
          <w:szCs w:val="32"/>
          <w:rtl/>
          <w:lang w:bidi="ar-LB"/>
        </w:rPr>
        <w:t>:</w:t>
      </w:r>
    </w:p>
    <w:p w:rsidR="008B5F51" w:rsidRPr="00A64D0F" w:rsidRDefault="008B5F51" w:rsidP="008B5F51">
      <w:pPr>
        <w:bidi/>
        <w:spacing w:line="240" w:lineRule="auto"/>
        <w:contextualSpacing/>
        <w:jc w:val="both"/>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t>التعريف بالزوجَين مع أسمائهما الثلاثيّة، وتاريخ الولادة، وعنوانهما ورقم الهاتف، وكيفيّة التعارف ومدّته، وظروف عقد الزواج ومكانه، ومكان السكن، وأسباب الخلافات بينهما، والأولاد مع أعمارهم، وكيفيّة الانفصال الأخير، ومكان العيش حاليًّا. معالجة الخلافات ومحاولات المصالحة، مع الإشارة إلى الاتّفاقية إذا وُجِدْت حول الحراسة والحضانة والمشاهدة والنفقات، وذكر الأسباب القانونيّة التي تستند إليها الدّعوى، مع الوقائع والبيّنات التي تثبت الادّعاء باختصار ووضوح.</w:t>
      </w:r>
    </w:p>
    <w:p w:rsidR="008B5F51" w:rsidRPr="00A64D0F" w:rsidRDefault="008B5F51" w:rsidP="008B5F51">
      <w:pPr>
        <w:bidi/>
        <w:spacing w:line="240" w:lineRule="auto"/>
        <w:contextualSpacing/>
        <w:jc w:val="both"/>
        <w:rPr>
          <w:rFonts w:ascii="Simplified Arabic" w:hAnsi="Simplified Arabic" w:cs="Simplified Arabic"/>
          <w:sz w:val="32"/>
          <w:szCs w:val="32"/>
          <w:rtl/>
          <w:lang w:bidi="ar-LB"/>
        </w:rPr>
      </w:pPr>
      <w:r>
        <w:rPr>
          <w:rFonts w:ascii="Simplified Arabic" w:hAnsi="Simplified Arabic" w:cs="Simplified Arabic" w:hint="cs"/>
          <w:b/>
          <w:bCs/>
          <w:sz w:val="32"/>
          <w:szCs w:val="32"/>
          <w:rtl/>
          <w:lang w:bidi="ar-LB"/>
        </w:rPr>
        <w:t xml:space="preserve">بند2: </w:t>
      </w:r>
      <w:r w:rsidRPr="00A64D0F">
        <w:rPr>
          <w:rFonts w:ascii="Simplified Arabic" w:hAnsi="Simplified Arabic" w:cs="Simplified Arabic"/>
          <w:sz w:val="32"/>
          <w:szCs w:val="32"/>
          <w:rtl/>
          <w:lang w:bidi="ar-LB"/>
        </w:rPr>
        <w:t>يجب ألّا تتعدّى العريضة الأربع أو الخمس صفحات</w:t>
      </w:r>
      <w:r w:rsidRPr="00A64D0F">
        <w:rPr>
          <w:rStyle w:val="FootnoteReference"/>
          <w:rFonts w:ascii="Simplified Arabic" w:hAnsi="Simplified Arabic" w:cs="Simplified Arabic"/>
          <w:sz w:val="32"/>
          <w:szCs w:val="32"/>
          <w:rtl/>
          <w:lang w:bidi="ar-LB"/>
        </w:rPr>
        <w:footnoteReference w:id="8"/>
      </w:r>
      <w:r w:rsidRPr="00A64D0F">
        <w:rPr>
          <w:rFonts w:ascii="Simplified Arabic" w:hAnsi="Simplified Arabic" w:cs="Simplified Arabic"/>
          <w:sz w:val="32"/>
          <w:szCs w:val="32"/>
          <w:rtl/>
          <w:lang w:bidi="ar-LB"/>
        </w:rPr>
        <w:t>.</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lastRenderedPageBreak/>
        <w:t>المادّة 14، بند1: يحيل مطران الأبرشية</w:t>
      </w:r>
      <w:r w:rsidRPr="00A64D0F">
        <w:rPr>
          <w:rFonts w:ascii="Simplified Arabic" w:hAnsi="Simplified Arabic" w:cs="Simplified Arabic"/>
          <w:sz w:val="32"/>
          <w:szCs w:val="32"/>
          <w:rtl/>
          <w:lang w:bidi="ar-LB"/>
        </w:rPr>
        <w:t xml:space="preserve">، أو مَن ينوب عنه، </w:t>
      </w:r>
      <w:r w:rsidRPr="00A64D0F">
        <w:rPr>
          <w:rFonts w:ascii="Simplified Arabic" w:hAnsi="Simplified Arabic" w:cs="Simplified Arabic"/>
          <w:b/>
          <w:bCs/>
          <w:sz w:val="32"/>
          <w:szCs w:val="32"/>
          <w:rtl/>
          <w:lang w:bidi="ar-LB"/>
        </w:rPr>
        <w:t>عريضة الدّعوى</w:t>
      </w:r>
      <w:r w:rsidRPr="00A64D0F">
        <w:rPr>
          <w:rFonts w:ascii="Simplified Arabic" w:hAnsi="Simplified Arabic" w:cs="Simplified Arabic"/>
          <w:sz w:val="32"/>
          <w:szCs w:val="32"/>
          <w:rtl/>
          <w:lang w:bidi="ar-LB"/>
        </w:rPr>
        <w:t xml:space="preserve"> على المحكمة المارونيّة الموحّدة بعبارة: "تُحال هذه الدعوى على المحكمة المارونيّة الابتدائيّة الموحّدة للنظر فيها وإجراء المقتضى"، أو على المحكمة المشتركة بالصيغة الملائمة. </w:t>
      </w:r>
    </w:p>
    <w:p w:rsidR="008B5F51" w:rsidRPr="00A64D0F" w:rsidRDefault="008B5F51" w:rsidP="008B5F51">
      <w:pPr>
        <w:bidi/>
        <w:spacing w:line="240" w:lineRule="auto"/>
        <w:contextualSpacing/>
        <w:jc w:val="both"/>
        <w:rPr>
          <w:rFonts w:ascii="Simplified Arabic" w:hAnsi="Simplified Arabic" w:cs="Simplified Arabic"/>
          <w:sz w:val="32"/>
          <w:szCs w:val="32"/>
          <w:lang w:bidi="ar-LB"/>
        </w:rPr>
      </w:pPr>
      <w:r w:rsidRPr="00A64D0F">
        <w:rPr>
          <w:rFonts w:ascii="Simplified Arabic" w:hAnsi="Simplified Arabic" w:cs="Simplified Arabic"/>
          <w:b/>
          <w:bCs/>
          <w:sz w:val="32"/>
          <w:szCs w:val="32"/>
          <w:rtl/>
          <w:lang w:bidi="ar-LB"/>
        </w:rPr>
        <w:t>بند2: ترسل دائرة المطرانية</w:t>
      </w:r>
      <w:r w:rsidRPr="00A64D0F">
        <w:rPr>
          <w:rFonts w:ascii="Simplified Arabic" w:hAnsi="Simplified Arabic" w:cs="Simplified Arabic"/>
          <w:sz w:val="32"/>
          <w:szCs w:val="32"/>
          <w:rtl/>
          <w:lang w:bidi="ar-LB"/>
        </w:rPr>
        <w:t>، مع عريضة الدّعوى، بظرف مختوم موجَّه إلى رئيس المحكمة: المعاملات السابقة للزواج؛ والمستندات والبيّنات بشأن محاولة المصالحة والتحقيق الراعوي الأوّلي؛ وتقرير كاهن الرعيّة. ويفيد الأسقف عن حالة الزوجَين المادّية، وعن ضرورة أم عدم ضرورة تخفيض الرسوم لهما أو لأحدهما.</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بند3:</w:t>
      </w:r>
      <w:r w:rsidRPr="00A64D0F">
        <w:rPr>
          <w:rFonts w:ascii="Simplified Arabic" w:hAnsi="Simplified Arabic" w:cs="Simplified Arabic"/>
          <w:sz w:val="32"/>
          <w:szCs w:val="32"/>
          <w:rtl/>
          <w:lang w:bidi="ar-LB"/>
        </w:rPr>
        <w:t xml:space="preserve"> لا تنظر المحكمة الموحّدة أو المشتركة بدعوى زواجيّة، إلا إذا كانت محالة عليها من قِبل أحد المطارنة الأبرشيِّين أو النوّاب البطريركيّين في الأبرشيّة البطريركيّة، ذوي الصلاحيّة. </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المادّة 15: </w:t>
      </w:r>
      <w:r w:rsidRPr="00A64D0F">
        <w:rPr>
          <w:rFonts w:ascii="Simplified Arabic" w:hAnsi="Simplified Arabic" w:cs="Simplified Arabic"/>
          <w:sz w:val="32"/>
          <w:szCs w:val="32"/>
          <w:rtl/>
          <w:lang w:bidi="ar-LB"/>
        </w:rPr>
        <w:t xml:space="preserve">يجب ألّا تكون </w:t>
      </w:r>
      <w:r w:rsidRPr="00A64D0F">
        <w:rPr>
          <w:rFonts w:ascii="Simplified Arabic" w:hAnsi="Simplified Arabic" w:cs="Simplified Arabic"/>
          <w:b/>
          <w:bCs/>
          <w:sz w:val="32"/>
          <w:szCs w:val="32"/>
          <w:rtl/>
          <w:lang w:bidi="ar-LB"/>
        </w:rPr>
        <w:t>رسوم</w:t>
      </w:r>
      <w:r w:rsidRPr="00A64D0F">
        <w:rPr>
          <w:rFonts w:ascii="Simplified Arabic" w:hAnsi="Simplified Arabic" w:cs="Simplified Arabic"/>
          <w:sz w:val="32"/>
          <w:szCs w:val="32"/>
          <w:rtl/>
          <w:lang w:bidi="ar-LB"/>
        </w:rPr>
        <w:t xml:space="preserve"> إحالة الدعوى وتنفيذ الأحكام باهظة. وينبغي قدر الإمكان أن تكون الرسوم في الأبرشيّات متقاربة.</w:t>
      </w:r>
    </w:p>
    <w:p w:rsidR="008B5F51" w:rsidRPr="00A64D0F" w:rsidRDefault="008B5F51" w:rsidP="008B5F51">
      <w:pPr>
        <w:bidi/>
        <w:spacing w:line="240" w:lineRule="auto"/>
        <w:jc w:val="center"/>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t>*   *   *</w:t>
      </w:r>
    </w:p>
    <w:p w:rsidR="008B5F51" w:rsidRPr="00A64D0F" w:rsidRDefault="008B5F51" w:rsidP="008B5F51">
      <w:pPr>
        <w:pStyle w:val="Heading2"/>
        <w:bidi/>
        <w:spacing w:line="240" w:lineRule="auto"/>
        <w:jc w:val="center"/>
        <w:rPr>
          <w:rFonts w:ascii="Simplified Arabic" w:hAnsi="Simplified Arabic" w:cs="Simplified Arabic"/>
          <w:i w:val="0"/>
          <w:iCs w:val="0"/>
          <w:sz w:val="32"/>
          <w:szCs w:val="32"/>
          <w:rtl/>
          <w:lang w:bidi="ar-LB"/>
        </w:rPr>
      </w:pPr>
      <w:bookmarkStart w:id="9" w:name="_Toc441508256"/>
      <w:bookmarkStart w:id="10" w:name="_Toc441610573"/>
      <w:r w:rsidRPr="00A64D0F">
        <w:rPr>
          <w:rFonts w:ascii="Simplified Arabic" w:hAnsi="Simplified Arabic" w:cs="Simplified Arabic"/>
          <w:i w:val="0"/>
          <w:iCs w:val="0"/>
          <w:sz w:val="32"/>
          <w:szCs w:val="32"/>
          <w:rtl/>
          <w:lang w:bidi="ar-LB"/>
        </w:rPr>
        <w:t>الفصل الثالث</w:t>
      </w:r>
    </w:p>
    <w:p w:rsidR="008B5F51" w:rsidRPr="00A64D0F" w:rsidRDefault="008B5F51" w:rsidP="008B5F51">
      <w:pPr>
        <w:pStyle w:val="Heading2"/>
        <w:bidi/>
        <w:spacing w:line="240" w:lineRule="auto"/>
        <w:jc w:val="center"/>
        <w:rPr>
          <w:rFonts w:ascii="Simplified Arabic" w:hAnsi="Simplified Arabic" w:cs="Simplified Arabic"/>
          <w:i w:val="0"/>
          <w:iCs w:val="0"/>
          <w:sz w:val="32"/>
          <w:szCs w:val="32"/>
          <w:rtl/>
          <w:lang w:bidi="ar-LB"/>
        </w:rPr>
      </w:pPr>
      <w:r w:rsidRPr="00A64D0F">
        <w:rPr>
          <w:rFonts w:ascii="Simplified Arabic" w:hAnsi="Simplified Arabic" w:cs="Simplified Arabic"/>
          <w:i w:val="0"/>
          <w:iCs w:val="0"/>
          <w:sz w:val="32"/>
          <w:szCs w:val="32"/>
          <w:rtl/>
          <w:lang w:bidi="ar-LB"/>
        </w:rPr>
        <w:t>دور النائب القضائي في المحكمة الموحّدة</w:t>
      </w:r>
      <w:bookmarkEnd w:id="9"/>
      <w:bookmarkEnd w:id="10"/>
      <w:r w:rsidRPr="00A64D0F">
        <w:rPr>
          <w:rFonts w:ascii="Simplified Arabic" w:hAnsi="Simplified Arabic" w:cs="Simplified Arabic"/>
          <w:i w:val="0"/>
          <w:iCs w:val="0"/>
          <w:sz w:val="32"/>
          <w:szCs w:val="32"/>
          <w:rtl/>
          <w:lang w:bidi="ar-LB"/>
        </w:rPr>
        <w:t xml:space="preserve"> أو المشتركة</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المادّة 16، بند1: </w:t>
      </w:r>
      <w:r w:rsidRPr="00A64D0F">
        <w:rPr>
          <w:rFonts w:ascii="Simplified Arabic" w:hAnsi="Simplified Arabic" w:cs="Simplified Arabic"/>
          <w:sz w:val="32"/>
          <w:szCs w:val="32"/>
          <w:rtl/>
          <w:lang w:bidi="ar-LB"/>
        </w:rPr>
        <w:t xml:space="preserve">عندما تصل الدّعوى إلى المحكمة الموحّدة أو المشتركة، </w:t>
      </w:r>
      <w:r w:rsidRPr="00A64D0F">
        <w:rPr>
          <w:rFonts w:ascii="Simplified Arabic" w:hAnsi="Simplified Arabic" w:cs="Simplified Arabic"/>
          <w:b/>
          <w:bCs/>
          <w:sz w:val="32"/>
          <w:szCs w:val="32"/>
          <w:rtl/>
          <w:lang w:bidi="ar-LB"/>
        </w:rPr>
        <w:t>يتولّى دراستَها النائبُ القضائي</w:t>
      </w:r>
      <w:r w:rsidRPr="00A64D0F">
        <w:rPr>
          <w:rFonts w:ascii="Simplified Arabic" w:hAnsi="Simplified Arabic" w:cs="Simplified Arabic"/>
          <w:sz w:val="32"/>
          <w:szCs w:val="32"/>
          <w:rtl/>
          <w:lang w:bidi="ar-LB"/>
        </w:rPr>
        <w:t xml:space="preserve"> أو يكلّف بقرار منه أحد النوّاب القضائيّين الإضافيّين</w:t>
      </w:r>
      <w:r w:rsidRPr="00A64D0F">
        <w:rPr>
          <w:rStyle w:val="FootnoteReference"/>
          <w:rFonts w:ascii="Simplified Arabic" w:hAnsi="Simplified Arabic" w:cs="Simplified Arabic"/>
          <w:sz w:val="32"/>
          <w:szCs w:val="32"/>
          <w:rtl/>
          <w:lang w:bidi="ar-LB"/>
        </w:rPr>
        <w:footnoteReference w:id="9"/>
      </w:r>
      <w:r w:rsidRPr="00A64D0F">
        <w:rPr>
          <w:rFonts w:ascii="Simplified Arabic" w:hAnsi="Simplified Arabic" w:cs="Simplified Arabic"/>
          <w:sz w:val="32"/>
          <w:szCs w:val="32"/>
          <w:rtl/>
          <w:lang w:bidi="ar-LB"/>
        </w:rPr>
        <w:t xml:space="preserve">، ويعيّن معه محاميًا عن الوثاق. يدرس النائب القضائي المعني عريضة الدّعوى مع المستندات المرفقة، فإذا وجد فيها أساسًا لدعوى بطلان الزواج، يدوِّن على أسفل العريضة قرارًا بقبولها شكلًا، ويرسل نسخة عنها </w:t>
      </w:r>
      <w:r>
        <w:rPr>
          <w:rFonts w:ascii="Simplified Arabic" w:hAnsi="Simplified Arabic" w:cs="Simplified Arabic" w:hint="cs"/>
          <w:sz w:val="32"/>
          <w:szCs w:val="32"/>
          <w:rtl/>
          <w:lang w:bidi="ar-LB"/>
        </w:rPr>
        <w:t xml:space="preserve">من دون المستندات المرفقة </w:t>
      </w:r>
      <w:r w:rsidRPr="00A64D0F">
        <w:rPr>
          <w:rFonts w:ascii="Simplified Arabic" w:hAnsi="Simplified Arabic" w:cs="Simplified Arabic"/>
          <w:sz w:val="32"/>
          <w:szCs w:val="32"/>
          <w:rtl/>
          <w:lang w:bidi="ar-LB"/>
        </w:rPr>
        <w:t xml:space="preserve">إلى محامي الوثاق وأخرى إلى المدَّعى </w:t>
      </w:r>
      <w:r w:rsidRPr="00A64D0F">
        <w:rPr>
          <w:rFonts w:ascii="Simplified Arabic" w:hAnsi="Simplified Arabic" w:cs="Simplified Arabic"/>
          <w:sz w:val="32"/>
          <w:szCs w:val="32"/>
          <w:rtl/>
          <w:lang w:bidi="ar-LB"/>
        </w:rPr>
        <w:lastRenderedPageBreak/>
        <w:t>عليه، في حال لم يكن هذا الأخير قد وقّع العريضة مسبقًا، مُحدِّدًا لهما مهلة خمسة عشر يومًا لإبداء ملاحظاتهما</w:t>
      </w:r>
      <w:r>
        <w:rPr>
          <w:rStyle w:val="FootnoteReference"/>
          <w:rFonts w:ascii="Simplified Arabic" w:hAnsi="Simplified Arabic" w:cs="Simplified Arabic"/>
          <w:sz w:val="32"/>
          <w:szCs w:val="32"/>
          <w:rtl/>
          <w:lang w:bidi="ar-LB"/>
        </w:rPr>
        <w:footnoteReference w:id="10"/>
      </w:r>
      <w:r w:rsidRPr="00A64D0F">
        <w:rPr>
          <w:rFonts w:ascii="Simplified Arabic" w:hAnsi="Simplified Arabic" w:cs="Simplified Arabic"/>
          <w:sz w:val="32"/>
          <w:szCs w:val="32"/>
          <w:rtl/>
          <w:lang w:bidi="ar-LB"/>
        </w:rPr>
        <w:t>.</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بند 2: </w:t>
      </w:r>
      <w:r w:rsidRPr="00A64D0F">
        <w:rPr>
          <w:rFonts w:ascii="Simplified Arabic" w:hAnsi="Simplified Arabic" w:cs="Simplified Arabic"/>
          <w:sz w:val="32"/>
          <w:szCs w:val="32"/>
          <w:rtl/>
          <w:lang w:bidi="ar-LB"/>
        </w:rPr>
        <w:t>إذا تمنّعَ المدّعى عليه عن الحضور والإجابة على الإستدعاء مرّتَين يُعتبر وكأنّه متغيّب، ويُسار بالدّعوى حتى الحكم النّهائي بموجب القوانين. ويحقّ للمدّعى عليه في أيّ وقت ومرحلة من مراحل المحاكمة الحضور لتبرير تغيّبه ويُسمح له بالمشاركة في الدّعوى من حيث وصلتْ. إذا كان المدّعى عليه مُقيمًا خارج البلاد، تُعطى له مهلة شهر من تاريخ تبلُّغه ليردّ على الإدعاء أو لإبداء الرّأي بمضمون الدّعوى والإجابة أو لتوكيل مَن يقوم مقامه في المحكمة، بموجب القوانين.</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17</w:t>
      </w:r>
      <w:r w:rsidRPr="00A64D0F">
        <w:rPr>
          <w:rFonts w:ascii="Simplified Arabic" w:hAnsi="Simplified Arabic" w:cs="Simplified Arabic"/>
          <w:sz w:val="32"/>
          <w:szCs w:val="32"/>
          <w:rtl/>
          <w:lang w:bidi="ar-LB"/>
        </w:rPr>
        <w:t xml:space="preserve">: يحقّ للطرفَين طلب </w:t>
      </w:r>
      <w:r w:rsidRPr="00A64D0F">
        <w:rPr>
          <w:rFonts w:ascii="Simplified Arabic" w:hAnsi="Simplified Arabic" w:cs="Simplified Arabic"/>
          <w:b/>
          <w:bCs/>
          <w:sz w:val="32"/>
          <w:szCs w:val="32"/>
          <w:rtl/>
          <w:lang w:bidi="ar-LB"/>
        </w:rPr>
        <w:t>إدخال أسباب جديدة لبطلان زواجهما</w:t>
      </w:r>
      <w:r w:rsidRPr="00A64D0F">
        <w:rPr>
          <w:rFonts w:ascii="Simplified Arabic" w:hAnsi="Simplified Arabic" w:cs="Simplified Arabic"/>
          <w:sz w:val="32"/>
          <w:szCs w:val="32"/>
          <w:rtl/>
          <w:lang w:bidi="ar-LB"/>
        </w:rPr>
        <w:t xml:space="preserve"> لم ترد في العريضة، يقدّمانها خطيًّا للنائب القضائي قبل تحديد الخصومة وخلال مهلة خمسة عشر يوماً، ويمكنهما أيضًا تقديمها شفويًّا، في حال تعذّر تقديمها كتابة، وعلى القاضي أن يُسجّلها في أعمال الدّعوى، ويطلع الطّرف الآخر ومحامي الوثاق عليها، ليُبديا رأيهما فيها قبل قبولها أو رفضها في قرار تحديد الخصومة. أمّا محامي الوثاق فعليه، إلى جانب إبداء ملاحظاته حول الدّعوى، أن يُبديَ رأيه في الطّريقة التي يجب أن تُبتّ بها الدّعوى.</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18</w:t>
      </w:r>
      <w:r w:rsidRPr="00A64D0F">
        <w:rPr>
          <w:rFonts w:ascii="Simplified Arabic" w:hAnsi="Simplified Arabic" w:cs="Simplified Arabic"/>
          <w:sz w:val="32"/>
          <w:szCs w:val="32"/>
          <w:rtl/>
          <w:lang w:bidi="ar-LB"/>
        </w:rPr>
        <w:t>: بعد مرور المهلة المعيّنة يجب على النائب القضائي أو نائبه أن يحدّد الخصومة في ضوء ملاحظات محامي الوثاق وآراء الطّرفَين المقدّمة خطّيًّا، ويُقرّر كيفيّة النظر في الدّعوى أبالمحاكمة العاديّة أم بالمحاكمة</w:t>
      </w:r>
      <w:r w:rsidRPr="00A64D0F">
        <w:rPr>
          <w:rFonts w:ascii="Simplified Arabic" w:hAnsi="Simplified Arabic" w:cs="Simplified Arabic"/>
          <w:sz w:val="32"/>
          <w:szCs w:val="32"/>
          <w:lang w:bidi="ar-LB"/>
        </w:rPr>
        <w:t xml:space="preserve"> </w:t>
      </w:r>
      <w:r w:rsidRPr="00A64D0F">
        <w:rPr>
          <w:rFonts w:ascii="Simplified Arabic" w:hAnsi="Simplified Arabic" w:cs="Simplified Arabic"/>
          <w:sz w:val="32"/>
          <w:szCs w:val="32"/>
          <w:rtl/>
          <w:lang w:bidi="ar-LB"/>
        </w:rPr>
        <w:t xml:space="preserve"> الأقصر</w:t>
      </w:r>
      <w:r w:rsidRPr="00A64D0F">
        <w:rPr>
          <w:rStyle w:val="FootnoteReference"/>
          <w:rFonts w:ascii="Simplified Arabic" w:hAnsi="Simplified Arabic" w:cs="Simplified Arabic"/>
          <w:sz w:val="32"/>
          <w:szCs w:val="32"/>
          <w:rtl/>
          <w:lang w:bidi="ar-LB"/>
        </w:rPr>
        <w:footnoteReference w:id="11"/>
      </w:r>
      <w:r w:rsidRPr="00A64D0F">
        <w:rPr>
          <w:rFonts w:ascii="Simplified Arabic" w:hAnsi="Simplified Arabic" w:cs="Simplified Arabic"/>
          <w:sz w:val="32"/>
          <w:szCs w:val="32"/>
          <w:rtl/>
          <w:lang w:bidi="ar-LB"/>
        </w:rPr>
        <w:t>.</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19، بند1</w:t>
      </w:r>
      <w:r w:rsidRPr="00A64D0F">
        <w:rPr>
          <w:rFonts w:ascii="Simplified Arabic" w:hAnsi="Simplified Arabic" w:cs="Simplified Arabic"/>
          <w:sz w:val="32"/>
          <w:szCs w:val="32"/>
          <w:rtl/>
          <w:lang w:bidi="ar-LB"/>
        </w:rPr>
        <w:t xml:space="preserve">:  إذا قرّر النائب القضائي </w:t>
      </w:r>
      <w:r w:rsidRPr="00A64D0F">
        <w:rPr>
          <w:rFonts w:ascii="Simplified Arabic" w:hAnsi="Simplified Arabic" w:cs="Simplified Arabic"/>
          <w:b/>
          <w:bCs/>
          <w:sz w:val="32"/>
          <w:szCs w:val="32"/>
          <w:rtl/>
          <w:lang w:bidi="ar-LB"/>
        </w:rPr>
        <w:t>المحاكمة العاديّة</w:t>
      </w:r>
      <w:r w:rsidRPr="00A64D0F">
        <w:rPr>
          <w:rFonts w:ascii="Simplified Arabic" w:hAnsi="Simplified Arabic" w:cs="Simplified Arabic"/>
          <w:sz w:val="32"/>
          <w:szCs w:val="32"/>
          <w:rtl/>
          <w:lang w:bidi="ar-LB"/>
        </w:rPr>
        <w:t>، يعيّن هيئة مجلسيّة من ثلاثة قضاة أو من قاضٍ منفرد مع معاونين</w:t>
      </w:r>
      <w:r w:rsidRPr="00A64D0F">
        <w:rPr>
          <w:rStyle w:val="FootnoteReference"/>
          <w:rFonts w:ascii="Simplified Arabic" w:hAnsi="Simplified Arabic" w:cs="Simplified Arabic"/>
          <w:sz w:val="32"/>
          <w:szCs w:val="32"/>
          <w:rtl/>
          <w:lang w:bidi="ar-LB"/>
        </w:rPr>
        <w:footnoteReference w:id="12"/>
      </w:r>
      <w:r w:rsidRPr="00A64D0F">
        <w:rPr>
          <w:rFonts w:ascii="Simplified Arabic" w:hAnsi="Simplified Arabic" w:cs="Simplified Arabic"/>
          <w:sz w:val="32"/>
          <w:szCs w:val="32"/>
          <w:rtl/>
          <w:lang w:bidi="ar-LB"/>
        </w:rPr>
        <w:t xml:space="preserve">، ومن محامٍ عن الوثاق ومحامٍ عن العدل في </w:t>
      </w:r>
      <w:r w:rsidRPr="00A64D0F">
        <w:rPr>
          <w:rFonts w:ascii="Simplified Arabic" w:hAnsi="Simplified Arabic" w:cs="Simplified Arabic"/>
          <w:sz w:val="32"/>
          <w:szCs w:val="32"/>
          <w:rtl/>
          <w:lang w:bidi="ar-LB"/>
        </w:rPr>
        <w:lastRenderedPageBreak/>
        <w:t>حال كان اشتراكه ضروريًّا بموجب القوانين، ويوزّع مهمّة المقرّر والمحقّق. ويحيل الملف على المقرّر للسَّير بالدعوى بموجب القوانين. فيحدّد بدقّة في صيغة الارتيابات سبب بطلان الزواج الواجب التحقيق فيه ولا يكتفي بالسؤال حول صحّة أو عدم صحّة الزواج</w:t>
      </w:r>
      <w:r w:rsidRPr="00A64D0F">
        <w:rPr>
          <w:rStyle w:val="FootnoteReference"/>
          <w:rFonts w:ascii="Simplified Arabic" w:hAnsi="Simplified Arabic" w:cs="Simplified Arabic"/>
          <w:sz w:val="32"/>
          <w:szCs w:val="32"/>
          <w:rtl/>
          <w:lang w:bidi="ar-LB"/>
        </w:rPr>
        <w:footnoteReference w:id="13"/>
      </w:r>
      <w:r w:rsidRPr="00A64D0F">
        <w:rPr>
          <w:rFonts w:ascii="Simplified Arabic" w:hAnsi="Simplified Arabic" w:cs="Simplified Arabic"/>
          <w:sz w:val="32"/>
          <w:szCs w:val="32"/>
          <w:rtl/>
          <w:lang w:bidi="ar-LB"/>
        </w:rPr>
        <w:t xml:space="preserve">. </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بند2: </w:t>
      </w:r>
      <w:r w:rsidRPr="00A64D0F">
        <w:rPr>
          <w:rFonts w:ascii="Simplified Arabic" w:hAnsi="Simplified Arabic" w:cs="Simplified Arabic"/>
          <w:sz w:val="32"/>
          <w:szCs w:val="32"/>
          <w:rtl/>
          <w:lang w:bidi="ar-LB"/>
        </w:rPr>
        <w:t xml:space="preserve">يبلّغ هذا القرار إلى كلٍّ من الطرفَين المعنيَّين وإلى محامي الوثاق ومحامي العدل، في ما يختصّ به. وهو قرار غير قابل للإستئناف، بموجب القانون 1310 عدد 5 من الشرع العام، كونه قرارًا تمهيديًّا يُبتّ بالطريقة السريعة. </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بند3: </w:t>
      </w:r>
      <w:r w:rsidRPr="00A64D0F">
        <w:rPr>
          <w:rFonts w:ascii="Simplified Arabic" w:hAnsi="Simplified Arabic" w:cs="Simplified Arabic"/>
          <w:sz w:val="32"/>
          <w:szCs w:val="32"/>
          <w:rtl/>
          <w:lang w:bidi="ar-LB"/>
        </w:rPr>
        <w:t xml:space="preserve">إذا تقرّر بتّ الدعوى </w:t>
      </w:r>
      <w:r w:rsidRPr="00A64D0F">
        <w:rPr>
          <w:rFonts w:ascii="Simplified Arabic" w:hAnsi="Simplified Arabic" w:cs="Simplified Arabic"/>
          <w:b/>
          <w:bCs/>
          <w:sz w:val="32"/>
          <w:szCs w:val="32"/>
          <w:rtl/>
          <w:lang w:bidi="ar-LB"/>
        </w:rPr>
        <w:t>بالمحاكمة الأقصر</w:t>
      </w:r>
      <w:r w:rsidRPr="00A64D0F">
        <w:rPr>
          <w:rFonts w:ascii="Simplified Arabic" w:hAnsi="Simplified Arabic" w:cs="Simplified Arabic"/>
          <w:sz w:val="32"/>
          <w:szCs w:val="32"/>
          <w:rtl/>
          <w:lang w:bidi="ar-LB"/>
        </w:rPr>
        <w:t>، فعلى النائب القضائي أن يتشاور مع المطران الأبرشي المعني من أجل اعتماد هذه المحاكمة، وتعيين محقِّق ومستشارين، وفقًا لِما ترسم الإرادة الرسوليّة</w:t>
      </w:r>
      <w:r w:rsidRPr="00A64D0F">
        <w:rPr>
          <w:rStyle w:val="FootnoteReference"/>
          <w:rFonts w:ascii="Simplified Arabic" w:hAnsi="Simplified Arabic" w:cs="Simplified Arabic"/>
          <w:sz w:val="32"/>
          <w:szCs w:val="32"/>
          <w:rtl/>
          <w:lang w:bidi="ar-LB"/>
        </w:rPr>
        <w:footnoteReference w:id="14"/>
      </w:r>
      <w:r w:rsidRPr="00A64D0F">
        <w:rPr>
          <w:rFonts w:ascii="Simplified Arabic" w:hAnsi="Simplified Arabic" w:cs="Simplified Arabic"/>
          <w:sz w:val="32"/>
          <w:szCs w:val="32"/>
          <w:rtl/>
          <w:lang w:bidi="ar-LB"/>
        </w:rPr>
        <w:t>.</w:t>
      </w:r>
    </w:p>
    <w:p w:rsidR="008B5F51" w:rsidRPr="00A64D0F" w:rsidRDefault="008B5F51" w:rsidP="008B5F51">
      <w:pPr>
        <w:bidi/>
        <w:spacing w:line="240" w:lineRule="auto"/>
        <w:jc w:val="center"/>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t>*   *   *</w:t>
      </w:r>
    </w:p>
    <w:p w:rsidR="008B5F51" w:rsidRPr="00A64D0F" w:rsidRDefault="008B5F51" w:rsidP="008B5F51">
      <w:pPr>
        <w:bidi/>
        <w:spacing w:before="0" w:after="0" w:line="240" w:lineRule="auto"/>
        <w:ind w:firstLine="288"/>
        <w:jc w:val="center"/>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الفصل الرابع</w:t>
      </w:r>
    </w:p>
    <w:p w:rsidR="008B5F51" w:rsidRPr="00A64D0F" w:rsidRDefault="008B5F51" w:rsidP="008B5F51">
      <w:pPr>
        <w:bidi/>
        <w:spacing w:before="0" w:after="0" w:line="240" w:lineRule="auto"/>
        <w:ind w:firstLine="288"/>
        <w:jc w:val="center"/>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المحاكمة العاديّة</w:t>
      </w:r>
    </w:p>
    <w:p w:rsidR="008B5F51" w:rsidRPr="00A64D0F" w:rsidRDefault="008B5F51" w:rsidP="008B5F51">
      <w:pPr>
        <w:bidi/>
        <w:spacing w:before="0" w:after="0" w:line="240" w:lineRule="auto"/>
        <w:ind w:firstLine="288"/>
        <w:jc w:val="both"/>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1. التحقيق في الدّعوى</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20</w:t>
      </w:r>
      <w:r w:rsidRPr="00A64D0F">
        <w:rPr>
          <w:rFonts w:ascii="Simplified Arabic" w:hAnsi="Simplified Arabic" w:cs="Simplified Arabic"/>
          <w:sz w:val="32"/>
          <w:szCs w:val="32"/>
          <w:rtl/>
          <w:lang w:bidi="ar-LB"/>
        </w:rPr>
        <w:t xml:space="preserve">: يبدأ المحقّق </w:t>
      </w:r>
      <w:r w:rsidRPr="00A64D0F">
        <w:rPr>
          <w:rFonts w:ascii="Simplified Arabic" w:hAnsi="Simplified Arabic" w:cs="Simplified Arabic"/>
          <w:b/>
          <w:bCs/>
          <w:sz w:val="32"/>
          <w:szCs w:val="32"/>
          <w:rtl/>
          <w:lang w:bidi="ar-LB"/>
        </w:rPr>
        <w:t>باستجواب طرفَي النزاع</w:t>
      </w:r>
      <w:r w:rsidRPr="00A64D0F">
        <w:rPr>
          <w:rFonts w:ascii="Simplified Arabic" w:hAnsi="Simplified Arabic" w:cs="Simplified Arabic"/>
          <w:sz w:val="32"/>
          <w:szCs w:val="32"/>
          <w:rtl/>
          <w:lang w:bidi="ar-LB"/>
        </w:rPr>
        <w:t>، ثمّ يطلب منهما تقديم ما لديهما من بيّنات من شأنها أن تُثبت ادِّعاء كلٍّ منهما. ولهما ولوكلائهما الحقّ في طرح الأسئلة لاستجوابهما واستجواب الشهود والخبراء. تخضع الأسئلة المعدّة لرأي محامي الوثاق في الدّعاوى الزواجيّة، ولمحامي العدل في الدّعاوى الأخرى. ويحقّ لكلٍّ من محامي العدل ومحامي الوثاق أن يضع أسئلة خاصّة به، ويحقّ للمحقِّق عينه وضع أسئلة أخرى بحكم المنصب.</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lastRenderedPageBreak/>
        <w:t>المادّة 21</w:t>
      </w:r>
      <w:r w:rsidRPr="00A64D0F">
        <w:rPr>
          <w:rFonts w:ascii="Simplified Arabic" w:hAnsi="Simplified Arabic" w:cs="Simplified Arabic"/>
          <w:sz w:val="32"/>
          <w:szCs w:val="32"/>
          <w:rtl/>
          <w:lang w:bidi="ar-LB"/>
        </w:rPr>
        <w:t xml:space="preserve">: يحقّ لوكلاء الطرفَين ولمحامي الوثاق والعدل </w:t>
      </w:r>
      <w:r w:rsidRPr="00A64D0F">
        <w:rPr>
          <w:rFonts w:ascii="Simplified Arabic" w:hAnsi="Simplified Arabic" w:cs="Simplified Arabic"/>
          <w:b/>
          <w:bCs/>
          <w:sz w:val="32"/>
          <w:szCs w:val="32"/>
          <w:rtl/>
          <w:lang w:bidi="ar-LB"/>
        </w:rPr>
        <w:t xml:space="preserve">حضور جلسات استجواب الطرفَين والشهود والخبراء، </w:t>
      </w:r>
      <w:r w:rsidRPr="00A64D0F">
        <w:rPr>
          <w:rFonts w:ascii="Simplified Arabic" w:hAnsi="Simplified Arabic" w:cs="Simplified Arabic"/>
          <w:sz w:val="32"/>
          <w:szCs w:val="32"/>
          <w:rtl/>
          <w:lang w:bidi="ar-LB"/>
        </w:rPr>
        <w:t xml:space="preserve">مع التقيّد بأحكام القانون 1240. كما يحقّ لهم طرح الأسئلة المكمِّلة للاستجواب </w:t>
      </w:r>
      <w:r>
        <w:rPr>
          <w:rFonts w:ascii="Simplified Arabic" w:hAnsi="Simplified Arabic" w:cs="Simplified Arabic" w:hint="cs"/>
          <w:sz w:val="32"/>
          <w:szCs w:val="32"/>
          <w:rtl/>
          <w:lang w:bidi="ar-LB"/>
        </w:rPr>
        <w:t>بواسطة</w:t>
      </w:r>
      <w:r w:rsidRPr="00A64D0F">
        <w:rPr>
          <w:rFonts w:ascii="Simplified Arabic" w:hAnsi="Simplified Arabic" w:cs="Simplified Arabic"/>
          <w:sz w:val="32"/>
          <w:szCs w:val="32"/>
          <w:rtl/>
          <w:lang w:bidi="ar-LB"/>
        </w:rPr>
        <w:t xml:space="preserve"> المحقّق أثناء الجلسة. ولا يحقّ للطرفَين في دعاوى بطلان الزواج بالطريقة العاديّة حضور الاستجوابات</w:t>
      </w:r>
      <w:r w:rsidRPr="00A64D0F">
        <w:rPr>
          <w:rStyle w:val="FootnoteReference"/>
          <w:rFonts w:ascii="Simplified Arabic" w:hAnsi="Simplified Arabic" w:cs="Simplified Arabic"/>
          <w:sz w:val="32"/>
          <w:szCs w:val="32"/>
          <w:rtl/>
          <w:lang w:bidi="ar-LB"/>
        </w:rPr>
        <w:footnoteReference w:id="15"/>
      </w:r>
      <w:r w:rsidRPr="00A64D0F">
        <w:rPr>
          <w:rFonts w:ascii="Simplified Arabic" w:hAnsi="Simplified Arabic" w:cs="Simplified Arabic"/>
          <w:sz w:val="32"/>
          <w:szCs w:val="32"/>
          <w:rtl/>
          <w:lang w:bidi="ar-LB"/>
        </w:rPr>
        <w:t>.</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22</w:t>
      </w:r>
      <w:r w:rsidRPr="00A64D0F">
        <w:rPr>
          <w:rFonts w:ascii="Simplified Arabic" w:hAnsi="Simplified Arabic" w:cs="Simplified Arabic"/>
          <w:sz w:val="32"/>
          <w:szCs w:val="32"/>
          <w:rtl/>
          <w:lang w:bidi="ar-LB"/>
        </w:rPr>
        <w:t xml:space="preserve">:  للقاضي، بعد اعتبار كافّة الأدلّة والاثباتات الخاصّة بالدعوى، أن يعتمد </w:t>
      </w:r>
      <w:r w:rsidRPr="00A64D0F">
        <w:rPr>
          <w:rFonts w:ascii="Simplified Arabic" w:hAnsi="Simplified Arabic" w:cs="Simplified Arabic"/>
          <w:b/>
          <w:bCs/>
          <w:sz w:val="32"/>
          <w:szCs w:val="32"/>
          <w:rtl/>
          <w:lang w:bidi="ar-LB"/>
        </w:rPr>
        <w:t>اعتراف</w:t>
      </w:r>
      <w:r w:rsidRPr="00A64D0F">
        <w:rPr>
          <w:rFonts w:ascii="Simplified Arabic" w:hAnsi="Simplified Arabic" w:cs="Simplified Arabic"/>
          <w:sz w:val="32"/>
          <w:szCs w:val="32"/>
          <w:rtl/>
          <w:lang w:bidi="ar-LB"/>
        </w:rPr>
        <w:t xml:space="preserve"> </w:t>
      </w:r>
      <w:r w:rsidRPr="00A64D0F">
        <w:rPr>
          <w:rFonts w:ascii="Simplified Arabic" w:hAnsi="Simplified Arabic" w:cs="Simplified Arabic"/>
          <w:b/>
          <w:bCs/>
          <w:sz w:val="32"/>
          <w:szCs w:val="32"/>
          <w:rtl/>
          <w:lang w:bidi="ar-LB"/>
        </w:rPr>
        <w:t>طرفَي النزاع القضائي</w:t>
      </w:r>
      <w:r w:rsidRPr="00A64D0F">
        <w:rPr>
          <w:rFonts w:ascii="Simplified Arabic" w:hAnsi="Simplified Arabic" w:cs="Simplified Arabic"/>
          <w:sz w:val="32"/>
          <w:szCs w:val="32"/>
          <w:rtl/>
          <w:lang w:bidi="ar-LB"/>
        </w:rPr>
        <w:t xml:space="preserve"> وأقوالهما كبيّنة كاملة، خاصّة إذا كانت معزَّزة بشهادات ذات مصداقيّة. تُطلب شهادات المصداقيّة من كهنة الرعايا أو الكهنة الذين يعرفون الأشخاص معرفة جدّية ومباشرة. كما وللقاضي في الظروف عينها أن يعتبر شهادة شاهد واحد في باب اختصاصه أو بما يتعلّق بمجال وظيفته وعمله كبيّنة كاملة، خاصّة إذا أوحت بذلك ظروف الدّعوى ووقائعها أو أشار اليها باقي الشهود</w:t>
      </w:r>
      <w:r w:rsidRPr="00A64D0F">
        <w:rPr>
          <w:rStyle w:val="FootnoteReference"/>
          <w:rFonts w:ascii="Simplified Arabic" w:hAnsi="Simplified Arabic" w:cs="Simplified Arabic"/>
          <w:sz w:val="32"/>
          <w:szCs w:val="32"/>
          <w:rtl/>
          <w:lang w:bidi="ar-LB"/>
        </w:rPr>
        <w:footnoteReference w:id="16"/>
      </w:r>
      <w:r w:rsidRPr="00A64D0F">
        <w:rPr>
          <w:rFonts w:ascii="Simplified Arabic" w:hAnsi="Simplified Arabic" w:cs="Simplified Arabic"/>
          <w:sz w:val="32"/>
          <w:szCs w:val="32"/>
          <w:rtl/>
          <w:lang w:bidi="ar-LB"/>
        </w:rPr>
        <w:t>.</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المادّة 23: </w:t>
      </w:r>
      <w:r w:rsidRPr="00A64D0F">
        <w:rPr>
          <w:rFonts w:ascii="Simplified Arabic" w:hAnsi="Simplified Arabic" w:cs="Simplified Arabic"/>
          <w:sz w:val="32"/>
          <w:szCs w:val="32"/>
          <w:rtl/>
          <w:lang w:bidi="ar-LB"/>
        </w:rPr>
        <w:t xml:space="preserve">من حقّ محامي الوثاق ومحامي العدل، إذا اشترك هذا الأخير في المحاكمة، ووكلاء الطرفَين </w:t>
      </w:r>
      <w:r w:rsidRPr="00A64D0F">
        <w:rPr>
          <w:rFonts w:ascii="Simplified Arabic" w:hAnsi="Simplified Arabic" w:cs="Simplified Arabic"/>
          <w:b/>
          <w:bCs/>
          <w:sz w:val="32"/>
          <w:szCs w:val="32"/>
          <w:rtl/>
          <w:lang w:bidi="ar-LB"/>
        </w:rPr>
        <w:t>الاطّلاع على الأعمال القضائيّة</w:t>
      </w:r>
      <w:r w:rsidRPr="00A64D0F">
        <w:rPr>
          <w:rFonts w:ascii="Simplified Arabic" w:hAnsi="Simplified Arabic" w:cs="Simplified Arabic"/>
          <w:sz w:val="32"/>
          <w:szCs w:val="32"/>
          <w:rtl/>
          <w:lang w:bidi="ar-LB"/>
        </w:rPr>
        <w:t xml:space="preserve"> والتدقيق في المستندات المقدّمة في أيّة مرحلة من المحاكمة، ولو لم تكن قد أعلنت الأعمال بعد</w:t>
      </w:r>
      <w:r w:rsidRPr="00A64D0F">
        <w:rPr>
          <w:rStyle w:val="FootnoteReference"/>
          <w:rFonts w:ascii="Simplified Arabic" w:hAnsi="Simplified Arabic" w:cs="Simplified Arabic"/>
          <w:sz w:val="32"/>
          <w:szCs w:val="32"/>
          <w:rtl/>
          <w:lang w:bidi="ar-LB"/>
        </w:rPr>
        <w:footnoteReference w:id="17"/>
      </w:r>
      <w:r w:rsidRPr="00A64D0F">
        <w:rPr>
          <w:rFonts w:ascii="Simplified Arabic" w:hAnsi="Simplified Arabic" w:cs="Simplified Arabic"/>
          <w:sz w:val="32"/>
          <w:szCs w:val="32"/>
          <w:rtl/>
          <w:lang w:bidi="ar-LB"/>
        </w:rPr>
        <w:t>. لا يحقّ لهم الحصول على نسخة عن الأعمال قبل ختم التحقيق، بل لهم فقط حقّ الاطّلاع عليها بإذن من المحقِّق وبحضور المسجّل أو أحد أفراد قلم المحكمة.</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24:</w:t>
      </w:r>
      <w:r w:rsidRPr="00A64D0F">
        <w:rPr>
          <w:rFonts w:ascii="Simplified Arabic" w:hAnsi="Simplified Arabic" w:cs="Simplified Arabic"/>
          <w:sz w:val="32"/>
          <w:szCs w:val="32"/>
          <w:rtl/>
          <w:lang w:bidi="ar-LB"/>
        </w:rPr>
        <w:t xml:space="preserve">  في الدّعاوى التي تدور حول </w:t>
      </w:r>
      <w:r w:rsidRPr="00A64D0F">
        <w:rPr>
          <w:rFonts w:ascii="Simplified Arabic" w:hAnsi="Simplified Arabic" w:cs="Simplified Arabic"/>
          <w:b/>
          <w:bCs/>
          <w:sz w:val="32"/>
          <w:szCs w:val="32"/>
          <w:rtl/>
          <w:lang w:bidi="ar-LB"/>
        </w:rPr>
        <w:t xml:space="preserve">عجز جسديّ أو نفسيّ أو أيّ خلل ذي طبيعة نفسيّة، </w:t>
      </w:r>
      <w:r w:rsidRPr="00A64D0F">
        <w:rPr>
          <w:rFonts w:ascii="Simplified Arabic" w:hAnsi="Simplified Arabic" w:cs="Simplified Arabic"/>
          <w:sz w:val="32"/>
          <w:szCs w:val="32"/>
          <w:rtl/>
          <w:lang w:bidi="ar-LB"/>
        </w:rPr>
        <w:t>يعود للقاضي الاستعانة بأطبّاء خبراء في هذه المجالات. أما إذا كانت الحالة النفسيّة أو المَرَضيَّة واضحة بمستندات أخرى أو بملف استشفائي أو بأيّة طريقة جليّة أخرى، فيمكن الاستغناء عن إجراء الخبرة</w:t>
      </w:r>
      <w:r w:rsidRPr="00A64D0F">
        <w:rPr>
          <w:rStyle w:val="FootnoteReference"/>
          <w:rFonts w:ascii="Simplified Arabic" w:hAnsi="Simplified Arabic" w:cs="Simplified Arabic"/>
          <w:sz w:val="32"/>
          <w:szCs w:val="32"/>
          <w:rtl/>
          <w:lang w:bidi="ar-LB"/>
        </w:rPr>
        <w:footnoteReference w:id="18"/>
      </w:r>
      <w:r w:rsidRPr="00A64D0F">
        <w:rPr>
          <w:rFonts w:ascii="Simplified Arabic" w:hAnsi="Simplified Arabic" w:cs="Simplified Arabic"/>
          <w:sz w:val="32"/>
          <w:szCs w:val="32"/>
          <w:rtl/>
          <w:lang w:bidi="ar-LB"/>
        </w:rPr>
        <w:t>.</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lastRenderedPageBreak/>
        <w:t>المادّة 25:</w:t>
      </w:r>
      <w:r w:rsidRPr="00A64D0F">
        <w:rPr>
          <w:rFonts w:ascii="Simplified Arabic" w:hAnsi="Simplified Arabic" w:cs="Simplified Arabic"/>
          <w:sz w:val="32"/>
          <w:szCs w:val="32"/>
          <w:rtl/>
          <w:lang w:bidi="ar-LB"/>
        </w:rPr>
        <w:t xml:space="preserve"> إذا تبيّن أثناء التحقيق في الدعوى شكّ كبير </w:t>
      </w:r>
      <w:r w:rsidRPr="00A64D0F">
        <w:rPr>
          <w:rFonts w:ascii="Simplified Arabic" w:hAnsi="Simplified Arabic" w:cs="Simplified Arabic"/>
          <w:b/>
          <w:bCs/>
          <w:sz w:val="32"/>
          <w:szCs w:val="32"/>
          <w:rtl/>
          <w:lang w:bidi="ar-LB"/>
        </w:rPr>
        <w:t>حول عدم اكتمال الزواج</w:t>
      </w:r>
      <w:r w:rsidRPr="00A64D0F">
        <w:rPr>
          <w:rFonts w:ascii="Simplified Arabic" w:hAnsi="Simplified Arabic" w:cs="Simplified Arabic"/>
          <w:sz w:val="32"/>
          <w:szCs w:val="32"/>
          <w:rtl/>
          <w:lang w:bidi="ar-LB"/>
        </w:rPr>
        <w:t>، على المحقّق أن يعلّق التحقيق العادي في دعوى البطلان، ويحقّق في عدم اكتمال الزواج بهدف التماس التفسيح من الزواج غير المكتمل بموجب القوانين</w:t>
      </w:r>
      <w:r w:rsidRPr="00A64D0F">
        <w:rPr>
          <w:rStyle w:val="FootnoteReference"/>
          <w:rFonts w:ascii="Simplified Arabic" w:hAnsi="Simplified Arabic" w:cs="Simplified Arabic"/>
          <w:sz w:val="32"/>
          <w:szCs w:val="32"/>
          <w:rtl/>
          <w:lang w:bidi="ar-LB"/>
        </w:rPr>
        <w:footnoteReference w:id="19"/>
      </w:r>
      <w:r w:rsidRPr="00A64D0F">
        <w:rPr>
          <w:rFonts w:ascii="Simplified Arabic" w:hAnsi="Simplified Arabic" w:cs="Simplified Arabic"/>
          <w:sz w:val="32"/>
          <w:szCs w:val="32"/>
          <w:rtl/>
          <w:lang w:bidi="ar-LB"/>
        </w:rPr>
        <w:t>.</w:t>
      </w:r>
    </w:p>
    <w:p w:rsidR="008B5F51" w:rsidRPr="00A64D0F" w:rsidRDefault="008B5F51" w:rsidP="008B5F51">
      <w:pPr>
        <w:pStyle w:val="Heading3"/>
        <w:bidi/>
        <w:spacing w:line="240" w:lineRule="auto"/>
        <w:jc w:val="both"/>
        <w:rPr>
          <w:rFonts w:ascii="Simplified Arabic" w:hAnsi="Simplified Arabic" w:cs="Simplified Arabic"/>
          <w:b w:val="0"/>
          <w:bCs w:val="0"/>
          <w:sz w:val="32"/>
          <w:szCs w:val="32"/>
          <w:rtl/>
          <w:lang w:bidi="ar-LB"/>
        </w:rPr>
      </w:pPr>
      <w:r w:rsidRPr="00A64D0F">
        <w:rPr>
          <w:rFonts w:ascii="Simplified Arabic" w:hAnsi="Simplified Arabic" w:cs="Simplified Arabic"/>
          <w:sz w:val="32"/>
          <w:szCs w:val="32"/>
          <w:rtl/>
          <w:lang w:bidi="ar-LB"/>
        </w:rPr>
        <w:t xml:space="preserve">المادّة 26: </w:t>
      </w:r>
      <w:r w:rsidRPr="00A64D0F">
        <w:rPr>
          <w:rFonts w:ascii="Simplified Arabic" w:hAnsi="Simplified Arabic" w:cs="Simplified Arabic"/>
          <w:b w:val="0"/>
          <w:bCs w:val="0"/>
          <w:sz w:val="32"/>
          <w:szCs w:val="32"/>
          <w:rtl/>
          <w:lang w:bidi="ar-LB"/>
        </w:rPr>
        <w:t xml:space="preserve">يحقّ للطرفَين أثناء التحقيق التقدّم </w:t>
      </w:r>
      <w:r w:rsidRPr="00A64D0F">
        <w:rPr>
          <w:rFonts w:ascii="Simplified Arabic" w:hAnsi="Simplified Arabic" w:cs="Simplified Arabic"/>
          <w:sz w:val="32"/>
          <w:szCs w:val="32"/>
          <w:rtl/>
          <w:lang w:bidi="ar-LB"/>
        </w:rPr>
        <w:t xml:space="preserve">بدعاوى طارئة </w:t>
      </w:r>
      <w:r w:rsidRPr="00A64D0F">
        <w:rPr>
          <w:rFonts w:ascii="Simplified Arabic" w:hAnsi="Simplified Arabic" w:cs="Simplified Arabic"/>
          <w:b w:val="0"/>
          <w:bCs w:val="0"/>
          <w:sz w:val="32"/>
          <w:szCs w:val="32"/>
          <w:rtl/>
          <w:lang w:bidi="ar-LB"/>
        </w:rPr>
        <w:t>كالنفقة والحراسة والمشاهدة والاصطحاب ومنع السفر وما إليها من مطالب ضروريّة. على القاضي إذا رأى أنّها قانونيّة ومستوفية الشروط أن يقبلها ويبتّها وفقًا للقوانين</w:t>
      </w:r>
      <w:r w:rsidRPr="00A64D0F">
        <w:rPr>
          <w:rStyle w:val="FootnoteReference"/>
          <w:rFonts w:ascii="Simplified Arabic" w:hAnsi="Simplified Arabic" w:cs="Simplified Arabic"/>
          <w:b w:val="0"/>
          <w:bCs w:val="0"/>
          <w:sz w:val="32"/>
          <w:szCs w:val="32"/>
          <w:rtl/>
          <w:lang w:bidi="ar-LB"/>
        </w:rPr>
        <w:footnoteReference w:id="20"/>
      </w:r>
      <w:r w:rsidRPr="00A64D0F">
        <w:rPr>
          <w:rFonts w:ascii="Simplified Arabic" w:hAnsi="Simplified Arabic" w:cs="Simplified Arabic"/>
          <w:b w:val="0"/>
          <w:bCs w:val="0"/>
          <w:sz w:val="32"/>
          <w:szCs w:val="32"/>
          <w:rtl/>
          <w:lang w:bidi="ar-LB"/>
        </w:rPr>
        <w:t>، وبالسرعة اللازمة لأنّها لا تتحمّل التأجيل. يمكن للقاضي أن يعدّل قراراته هذه الطارئة عند توفّر الضرورة والمسبّبات، سواء عن طلب الأطراف المعنيّين أم بحكم الوظيفة، وعندما يتوفّر مستند أو إثبات جديد من شأنه أن يُظهر الحقيقة والعدل بشكل أكمل وأوفر.</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27:</w:t>
      </w:r>
      <w:r w:rsidRPr="00A64D0F">
        <w:rPr>
          <w:rFonts w:ascii="Simplified Arabic" w:hAnsi="Simplified Arabic" w:cs="Simplified Arabic"/>
          <w:sz w:val="32"/>
          <w:szCs w:val="32"/>
          <w:rtl/>
          <w:lang w:bidi="ar-LB"/>
        </w:rPr>
        <w:t xml:space="preserve"> في حال وفاة الزوجَين </w:t>
      </w:r>
      <w:r w:rsidRPr="00A64D0F">
        <w:rPr>
          <w:rFonts w:ascii="Simplified Arabic" w:hAnsi="Simplified Arabic" w:cs="Simplified Arabic"/>
          <w:b/>
          <w:bCs/>
          <w:sz w:val="32"/>
          <w:szCs w:val="32"/>
          <w:rtl/>
          <w:lang w:bidi="ar-LB"/>
        </w:rPr>
        <w:t xml:space="preserve">من دون أن يطعنا بصحّة زواجهما، </w:t>
      </w:r>
      <w:r w:rsidRPr="00A64D0F">
        <w:rPr>
          <w:rFonts w:ascii="Simplified Arabic" w:hAnsi="Simplified Arabic" w:cs="Simplified Arabic"/>
          <w:sz w:val="32"/>
          <w:szCs w:val="32"/>
          <w:rtl/>
          <w:lang w:bidi="ar-LB"/>
        </w:rPr>
        <w:t xml:space="preserve">يجب التقيّد بالقانون 1360 بند2 من الإرادة الرسوليّة. أمّا </w:t>
      </w:r>
      <w:r w:rsidRPr="00A64D0F">
        <w:rPr>
          <w:rFonts w:ascii="Simplified Arabic" w:hAnsi="Simplified Arabic" w:cs="Simplified Arabic"/>
          <w:b/>
          <w:bCs/>
          <w:sz w:val="32"/>
          <w:szCs w:val="32"/>
          <w:rtl/>
          <w:lang w:bidi="ar-LB"/>
        </w:rPr>
        <w:t>إذا توفّي أحدهما أثناء التداعي</w:t>
      </w:r>
      <w:r w:rsidRPr="00A64D0F">
        <w:rPr>
          <w:rFonts w:ascii="Simplified Arabic" w:hAnsi="Simplified Arabic" w:cs="Simplified Arabic"/>
          <w:sz w:val="32"/>
          <w:szCs w:val="32"/>
          <w:rtl/>
          <w:lang w:bidi="ar-LB"/>
        </w:rPr>
        <w:t xml:space="preserve"> فيُطبَّق القانون 1199 من الشرع العام.</w:t>
      </w:r>
    </w:p>
    <w:p w:rsidR="008B5F51" w:rsidRPr="00A64D0F" w:rsidRDefault="008B5F51" w:rsidP="008B5F51">
      <w:pPr>
        <w:bidi/>
        <w:spacing w:line="240" w:lineRule="auto"/>
        <w:rPr>
          <w:rFonts w:ascii="Simplified Arabic" w:hAnsi="Simplified Arabic" w:cs="Simplified Arabic"/>
          <w:b/>
          <w:bCs/>
          <w:sz w:val="32"/>
          <w:szCs w:val="32"/>
          <w:lang w:bidi="ar-LB"/>
        </w:rPr>
      </w:pPr>
      <w:r w:rsidRPr="00A64D0F">
        <w:rPr>
          <w:rFonts w:ascii="Simplified Arabic" w:hAnsi="Simplified Arabic" w:cs="Simplified Arabic"/>
          <w:b/>
          <w:bCs/>
          <w:sz w:val="32"/>
          <w:szCs w:val="32"/>
          <w:rtl/>
          <w:lang w:bidi="ar-LB"/>
        </w:rPr>
        <w:t>2. صدور الحكم</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28</w:t>
      </w:r>
      <w:r w:rsidRPr="00A64D0F">
        <w:rPr>
          <w:rFonts w:ascii="Simplified Arabic" w:hAnsi="Simplified Arabic" w:cs="Simplified Arabic"/>
          <w:sz w:val="32"/>
          <w:szCs w:val="32"/>
          <w:rtl/>
          <w:lang w:bidi="ar-LB"/>
        </w:rPr>
        <w:t xml:space="preserve">: </w:t>
      </w:r>
      <w:r w:rsidRPr="00A64D0F">
        <w:rPr>
          <w:rFonts w:ascii="Simplified Arabic" w:hAnsi="Simplified Arabic" w:cs="Simplified Arabic"/>
          <w:b/>
          <w:bCs/>
          <w:sz w:val="32"/>
          <w:szCs w:val="32"/>
          <w:rtl/>
          <w:lang w:bidi="ar-LB"/>
        </w:rPr>
        <w:t>تُصدر الهيئة</w:t>
      </w:r>
      <w:r w:rsidRPr="00A64D0F">
        <w:rPr>
          <w:rFonts w:ascii="Simplified Arabic" w:hAnsi="Simplified Arabic" w:cs="Simplified Arabic"/>
          <w:sz w:val="32"/>
          <w:szCs w:val="32"/>
          <w:rtl/>
          <w:lang w:bidi="ar-LB"/>
        </w:rPr>
        <w:t xml:space="preserve"> </w:t>
      </w:r>
      <w:r w:rsidRPr="00A64D0F">
        <w:rPr>
          <w:rFonts w:ascii="Simplified Arabic" w:hAnsi="Simplified Arabic" w:cs="Simplified Arabic"/>
          <w:b/>
          <w:bCs/>
          <w:sz w:val="32"/>
          <w:szCs w:val="32"/>
          <w:rtl/>
          <w:lang w:bidi="ar-LB"/>
        </w:rPr>
        <w:t>المجلسيّة حكمها</w:t>
      </w:r>
      <w:r w:rsidRPr="00A64D0F">
        <w:rPr>
          <w:rFonts w:ascii="Simplified Arabic" w:hAnsi="Simplified Arabic" w:cs="Simplified Arabic"/>
          <w:sz w:val="32"/>
          <w:szCs w:val="32"/>
          <w:rtl/>
          <w:lang w:bidi="ar-LB"/>
        </w:rPr>
        <w:t xml:space="preserve"> بالبطلان أو عدمه في جلسة مذاكرة تُدوَّن وقائِعُها في أعمال الدعوى، ويتولّى بعدها المقرّر، ضمن مهلة لا تتعدّى الشهر، كتابة نَصّ الحكم وله تكليف أحد أعضاء الهيئة بهذه المهمّة</w:t>
      </w:r>
      <w:r w:rsidRPr="00A64D0F">
        <w:rPr>
          <w:rStyle w:val="FootnoteReference"/>
          <w:rFonts w:ascii="Simplified Arabic" w:hAnsi="Simplified Arabic" w:cs="Simplified Arabic"/>
          <w:sz w:val="32"/>
          <w:szCs w:val="32"/>
          <w:rtl/>
          <w:lang w:bidi="ar-LB"/>
        </w:rPr>
        <w:footnoteReference w:id="21"/>
      </w:r>
      <w:r w:rsidRPr="00A64D0F">
        <w:rPr>
          <w:rFonts w:ascii="Simplified Arabic" w:hAnsi="Simplified Arabic" w:cs="Simplified Arabic"/>
          <w:sz w:val="32"/>
          <w:szCs w:val="32"/>
          <w:rtl/>
          <w:lang w:bidi="ar-LB"/>
        </w:rPr>
        <w:t>.</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المادّة 29: </w:t>
      </w:r>
      <w:r w:rsidRPr="00A64D0F">
        <w:rPr>
          <w:rFonts w:ascii="Simplified Arabic" w:hAnsi="Simplified Arabic" w:cs="Simplified Arabic"/>
          <w:sz w:val="32"/>
          <w:szCs w:val="32"/>
          <w:rtl/>
          <w:lang w:bidi="ar-LB"/>
        </w:rPr>
        <w:t xml:space="preserve">يجب أن يتضمّن الحكم بعض </w:t>
      </w:r>
      <w:r w:rsidRPr="00A64D0F">
        <w:rPr>
          <w:rFonts w:ascii="Simplified Arabic" w:hAnsi="Simplified Arabic" w:cs="Simplified Arabic"/>
          <w:b/>
          <w:bCs/>
          <w:sz w:val="32"/>
          <w:szCs w:val="32"/>
          <w:rtl/>
          <w:lang w:bidi="ar-LB"/>
        </w:rPr>
        <w:t>التدابير الضروريّة</w:t>
      </w:r>
      <w:r w:rsidRPr="00A64D0F">
        <w:rPr>
          <w:rStyle w:val="FootnoteReference"/>
          <w:rFonts w:ascii="Simplified Arabic" w:hAnsi="Simplified Arabic" w:cs="Simplified Arabic"/>
          <w:b/>
          <w:bCs/>
          <w:sz w:val="32"/>
          <w:szCs w:val="32"/>
          <w:rtl/>
          <w:lang w:bidi="ar-LB"/>
        </w:rPr>
        <w:footnoteReference w:id="22"/>
      </w:r>
      <w:r w:rsidRPr="00A64D0F">
        <w:rPr>
          <w:rFonts w:ascii="Simplified Arabic" w:hAnsi="Simplified Arabic" w:cs="Simplified Arabic"/>
          <w:sz w:val="32"/>
          <w:szCs w:val="32"/>
          <w:rtl/>
          <w:lang w:bidi="ar-LB"/>
        </w:rPr>
        <w:t xml:space="preserve">، كمعيشة الأولاد أو التعويض للطرف الذي يستحقّه. كما يجب أن توضع </w:t>
      </w:r>
      <w:r w:rsidRPr="00A64D0F">
        <w:rPr>
          <w:rFonts w:ascii="Simplified Arabic" w:hAnsi="Simplified Arabic" w:cs="Simplified Arabic"/>
          <w:b/>
          <w:bCs/>
          <w:sz w:val="32"/>
          <w:szCs w:val="32"/>
          <w:rtl/>
          <w:lang w:bidi="ar-LB"/>
        </w:rPr>
        <w:t>إشارة منع من الزواج الثاني</w:t>
      </w:r>
      <w:r w:rsidRPr="00A64D0F">
        <w:rPr>
          <w:rFonts w:ascii="Simplified Arabic" w:hAnsi="Simplified Arabic" w:cs="Simplified Arabic"/>
          <w:sz w:val="32"/>
          <w:szCs w:val="32"/>
          <w:rtl/>
          <w:lang w:bidi="ar-LB"/>
        </w:rPr>
        <w:t xml:space="preserve">، الذي لا يمكن عقده من دون مراجعة مطران الأبرشيّة، للّذين حكم ببطلان زواجهم لسبب عجز أو </w:t>
      </w:r>
      <w:r>
        <w:rPr>
          <w:rFonts w:ascii="Simplified Arabic" w:hAnsi="Simplified Arabic" w:cs="Simplified Arabic"/>
          <w:sz w:val="32"/>
          <w:szCs w:val="32"/>
          <w:rtl/>
          <w:lang w:bidi="ar-LB"/>
        </w:rPr>
        <w:lastRenderedPageBreak/>
        <w:t>لأسباب نفسيّة، أو ل</w:t>
      </w:r>
      <w:r>
        <w:rPr>
          <w:rFonts w:ascii="Simplified Arabic" w:hAnsi="Simplified Arabic" w:cs="Simplified Arabic" w:hint="cs"/>
          <w:sz w:val="32"/>
          <w:szCs w:val="32"/>
          <w:rtl/>
          <w:lang w:bidi="ar-LB"/>
        </w:rPr>
        <w:t>سب</w:t>
      </w:r>
      <w:r w:rsidRPr="00A64D0F">
        <w:rPr>
          <w:rFonts w:ascii="Simplified Arabic" w:hAnsi="Simplified Arabic" w:cs="Simplified Arabic"/>
          <w:sz w:val="32"/>
          <w:szCs w:val="32"/>
          <w:rtl/>
          <w:lang w:bidi="ar-LB"/>
        </w:rPr>
        <w:t>ب عيب في الرضى قد يمكن تكراره في زواج ثانٍ</w:t>
      </w:r>
      <w:r w:rsidRPr="00A64D0F">
        <w:rPr>
          <w:rStyle w:val="FootnoteReference"/>
          <w:rFonts w:ascii="Simplified Arabic" w:hAnsi="Simplified Arabic" w:cs="Simplified Arabic"/>
          <w:sz w:val="32"/>
          <w:szCs w:val="32"/>
          <w:rtl/>
          <w:lang w:bidi="ar-LB"/>
        </w:rPr>
        <w:footnoteReference w:id="23"/>
      </w:r>
      <w:r w:rsidRPr="00A64D0F">
        <w:rPr>
          <w:rFonts w:ascii="Simplified Arabic" w:hAnsi="Simplified Arabic" w:cs="Simplified Arabic"/>
          <w:sz w:val="32"/>
          <w:szCs w:val="32"/>
          <w:rtl/>
          <w:lang w:bidi="ar-LB"/>
        </w:rPr>
        <w:t>. تجدر الإشارة إلى أن بعد صدور الحكم ببطلان الزواج، ولم يُطعن به، وقد أصبح بالتالي قابلًا للتنفيذ، يستطيع الزوجان عقد زواج ثانٍ جديد</w:t>
      </w:r>
      <w:r w:rsidRPr="00A64D0F">
        <w:rPr>
          <w:rStyle w:val="FootnoteReference"/>
          <w:rFonts w:ascii="Simplified Arabic" w:hAnsi="Simplified Arabic" w:cs="Simplified Arabic"/>
          <w:sz w:val="32"/>
          <w:szCs w:val="32"/>
          <w:rtl/>
          <w:lang w:bidi="ar-LB"/>
        </w:rPr>
        <w:footnoteReference w:id="24"/>
      </w:r>
      <w:r w:rsidRPr="00A64D0F">
        <w:rPr>
          <w:rFonts w:ascii="Simplified Arabic" w:hAnsi="Simplified Arabic" w:cs="Simplified Arabic"/>
          <w:sz w:val="32"/>
          <w:szCs w:val="32"/>
          <w:rtl/>
          <w:lang w:bidi="ar-LB"/>
        </w:rPr>
        <w:t>.</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30</w:t>
      </w:r>
      <w:r w:rsidRPr="00A64D0F">
        <w:rPr>
          <w:rFonts w:ascii="Simplified Arabic" w:hAnsi="Simplified Arabic" w:cs="Simplified Arabic"/>
          <w:sz w:val="32"/>
          <w:szCs w:val="32"/>
          <w:rtl/>
          <w:lang w:bidi="ar-LB"/>
        </w:rPr>
        <w:t xml:space="preserve">: يُطبع من الحكم </w:t>
      </w:r>
      <w:r w:rsidRPr="00A64D0F">
        <w:rPr>
          <w:rFonts w:ascii="Simplified Arabic" w:hAnsi="Simplified Arabic" w:cs="Simplified Arabic"/>
          <w:b/>
          <w:bCs/>
          <w:sz w:val="32"/>
          <w:szCs w:val="32"/>
          <w:rtl/>
          <w:lang w:bidi="ar-LB"/>
        </w:rPr>
        <w:t>ثلاث نسخ أصليّة</w:t>
      </w:r>
      <w:r w:rsidRPr="00A64D0F">
        <w:rPr>
          <w:rFonts w:ascii="Simplified Arabic" w:hAnsi="Simplified Arabic" w:cs="Simplified Arabic"/>
          <w:sz w:val="32"/>
          <w:szCs w:val="32"/>
          <w:rtl/>
          <w:lang w:bidi="ar-LB"/>
        </w:rPr>
        <w:t>، موقّعة من أعضاء الهيئة الحاكمة والمسجّل. يبلّغ كلّ من المتقاضين نسخة منها وواحدة تحفظ في الملفّ الأصلي في المحكمة. وتبلّغ صورة عن الحكم أيضًا لمحاميَي الوثاق والعدل إذا اشتركا في المحاكمة.</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31: يدوِّن القاضي</w:t>
      </w:r>
      <w:r w:rsidRPr="00A64D0F">
        <w:rPr>
          <w:rFonts w:ascii="Simplified Arabic" w:hAnsi="Simplified Arabic" w:cs="Simplified Arabic"/>
          <w:sz w:val="32"/>
          <w:szCs w:val="32"/>
          <w:rtl/>
          <w:lang w:bidi="ar-LB"/>
        </w:rPr>
        <w:t xml:space="preserve"> الذي أصدر الحكم </w:t>
      </w:r>
      <w:r w:rsidRPr="00A64D0F">
        <w:rPr>
          <w:rFonts w:ascii="Simplified Arabic" w:hAnsi="Simplified Arabic" w:cs="Simplified Arabic"/>
          <w:b/>
          <w:bCs/>
          <w:sz w:val="32"/>
          <w:szCs w:val="32"/>
          <w:rtl/>
          <w:lang w:bidi="ar-LB"/>
        </w:rPr>
        <w:t>تاريخ تبليغ</w:t>
      </w:r>
      <w:r w:rsidRPr="00A64D0F">
        <w:rPr>
          <w:rFonts w:ascii="Simplified Arabic" w:hAnsi="Simplified Arabic" w:cs="Simplified Arabic"/>
          <w:sz w:val="32"/>
          <w:szCs w:val="32"/>
          <w:rtl/>
          <w:lang w:bidi="ar-LB"/>
        </w:rPr>
        <w:t xml:space="preserve"> كلّ مَن وَجَبَ تبليغه على أعمال الدعوى.</w:t>
      </w:r>
      <w:r>
        <w:rPr>
          <w:rFonts w:ascii="Simplified Arabic" w:hAnsi="Simplified Arabic" w:cs="Simplified Arabic" w:hint="cs"/>
          <w:sz w:val="32"/>
          <w:szCs w:val="32"/>
          <w:rtl/>
          <w:lang w:bidi="ar-LB"/>
        </w:rPr>
        <w:t xml:space="preserve"> أما</w:t>
      </w:r>
      <w:r w:rsidRPr="00A64D0F">
        <w:rPr>
          <w:rFonts w:ascii="Simplified Arabic" w:hAnsi="Simplified Arabic" w:cs="Simplified Arabic"/>
          <w:sz w:val="32"/>
          <w:szCs w:val="32"/>
          <w:rtl/>
          <w:lang w:bidi="ar-LB"/>
        </w:rPr>
        <w:t xml:space="preserve"> الطرف الذي لم يشأ الاشتراك في المحاكمة أو كان متغيّبًا فيحقّ له تبلُّغ نسخة عن الحكم إذا أراد. أما الطرف الذي رفض أو صرّح بأنّه يرفض الاشتراك في المحكمة ويرفض أيّ نوع من التبليغ، فيكفي إبلاغه مضمون الفقرة الحكميّة عند انتهاء الدّعوى. </w:t>
      </w:r>
    </w:p>
    <w:p w:rsidR="008B5F51" w:rsidRPr="00A64D0F" w:rsidRDefault="008B5F51" w:rsidP="008B5F51">
      <w:pPr>
        <w:bidi/>
        <w:spacing w:line="240" w:lineRule="auto"/>
        <w:jc w:val="both"/>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3. الطعن بالحكم والاستئناف</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32:</w:t>
      </w:r>
      <w:r w:rsidRPr="00A64D0F">
        <w:rPr>
          <w:rFonts w:ascii="Simplified Arabic" w:hAnsi="Simplified Arabic" w:cs="Simplified Arabic"/>
          <w:sz w:val="32"/>
          <w:szCs w:val="32"/>
          <w:rtl/>
          <w:lang w:bidi="ar-LB"/>
        </w:rPr>
        <w:t xml:space="preserve"> بعد تسلّمهما الحكم ببطلان الزواج، يحقّ لكلّ من الزوجَين، </w:t>
      </w:r>
      <w:r w:rsidRPr="00A64D0F">
        <w:rPr>
          <w:rFonts w:ascii="Simplified Arabic" w:hAnsi="Simplified Arabic" w:cs="Simplified Arabic"/>
          <w:b/>
          <w:bCs/>
          <w:sz w:val="32"/>
          <w:szCs w:val="32"/>
          <w:rtl/>
          <w:lang w:bidi="ar-LB"/>
        </w:rPr>
        <w:t>وقبل انتهاء مهلة الخمسة عشر يومًا</w:t>
      </w:r>
      <w:r w:rsidRPr="00A64D0F">
        <w:rPr>
          <w:rFonts w:ascii="Simplified Arabic" w:hAnsi="Simplified Arabic" w:cs="Simplified Arabic"/>
          <w:sz w:val="32"/>
          <w:szCs w:val="32"/>
          <w:rtl/>
          <w:lang w:bidi="ar-LB"/>
        </w:rPr>
        <w:t xml:space="preserve"> الضروريّة للإستئناف، أن يصرّح شخصيًّا على أعمال الدعوى أمام رئيس القلم أو أمام القاضي الذي أصدر الحكم، عن </w:t>
      </w:r>
      <w:r w:rsidRPr="00A64D0F">
        <w:rPr>
          <w:rFonts w:ascii="Simplified Arabic" w:hAnsi="Simplified Arabic" w:cs="Simplified Arabic"/>
          <w:b/>
          <w:bCs/>
          <w:sz w:val="32"/>
          <w:szCs w:val="32"/>
          <w:rtl/>
          <w:lang w:bidi="ar-LB"/>
        </w:rPr>
        <w:t>عدم رغبته في الاستئناف</w:t>
      </w:r>
      <w:r w:rsidRPr="00A64D0F">
        <w:rPr>
          <w:rFonts w:ascii="Simplified Arabic" w:hAnsi="Simplified Arabic" w:cs="Simplified Arabic"/>
          <w:sz w:val="32"/>
          <w:szCs w:val="32"/>
          <w:rtl/>
          <w:lang w:bidi="ar-LB"/>
        </w:rPr>
        <w:t>. فإذا صرّح ذلك الطرفان سويّة، يستطيع القاضي الذي أصدر الحكم، بعد الاستماع إلى محامي الوثاق أن يدوِّن عبارة "</w:t>
      </w:r>
      <w:r w:rsidRPr="00A64D0F">
        <w:rPr>
          <w:rFonts w:ascii="Simplified Arabic" w:hAnsi="Simplified Arabic" w:cs="Simplified Arabic"/>
          <w:b/>
          <w:bCs/>
          <w:sz w:val="32"/>
          <w:szCs w:val="32"/>
          <w:rtl/>
          <w:lang w:bidi="ar-LB"/>
        </w:rPr>
        <w:t>قابل للتنفيذ</w:t>
      </w:r>
      <w:r w:rsidRPr="00A64D0F">
        <w:rPr>
          <w:rFonts w:ascii="Simplified Arabic" w:hAnsi="Simplified Arabic" w:cs="Simplified Arabic"/>
          <w:sz w:val="32"/>
          <w:szCs w:val="32"/>
          <w:rtl/>
          <w:lang w:bidi="ar-LB"/>
        </w:rPr>
        <w:t>" من دون انتظار مرور كامل المدّة للإستئناف. ويرسلها إلى المطران المعني ليدوّن عليها عبارة "</w:t>
      </w:r>
      <w:r w:rsidRPr="00A64D0F">
        <w:rPr>
          <w:rFonts w:ascii="Simplified Arabic" w:hAnsi="Simplified Arabic" w:cs="Simplified Arabic"/>
          <w:b/>
          <w:bCs/>
          <w:sz w:val="32"/>
          <w:szCs w:val="32"/>
          <w:rtl/>
          <w:lang w:bidi="ar-LB"/>
        </w:rPr>
        <w:t>صالح للتنفيذ</w:t>
      </w:r>
      <w:r w:rsidRPr="00A64D0F">
        <w:rPr>
          <w:rFonts w:ascii="Simplified Arabic" w:hAnsi="Simplified Arabic" w:cs="Simplified Arabic"/>
          <w:sz w:val="32"/>
          <w:szCs w:val="32"/>
          <w:rtl/>
          <w:lang w:bidi="ar-LB"/>
        </w:rPr>
        <w:t>"، وعندها يمكن للسلطات الكنسيّة والمدنيّة تنفيذ الحكم وتسجيل البطلان في سجلّات الرعيّة، وفي دوائر النفوس.</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lastRenderedPageBreak/>
        <w:t>ولا يحقّ للوكلاء والمحامين التصريح عن موكّليهم بعدم الرغبة في الاستئناف، إلّا بموجب وكالة خاصّة من هؤلاء</w:t>
      </w:r>
      <w:r w:rsidRPr="00A64D0F">
        <w:rPr>
          <w:rStyle w:val="FootnoteReference"/>
          <w:rFonts w:ascii="Simplified Arabic" w:hAnsi="Simplified Arabic" w:cs="Simplified Arabic"/>
          <w:sz w:val="32"/>
          <w:szCs w:val="32"/>
          <w:rtl/>
          <w:lang w:bidi="ar-LB"/>
        </w:rPr>
        <w:footnoteReference w:id="25"/>
      </w:r>
      <w:r w:rsidRPr="00A64D0F">
        <w:rPr>
          <w:rFonts w:ascii="Simplified Arabic" w:hAnsi="Simplified Arabic" w:cs="Simplified Arabic"/>
          <w:sz w:val="32"/>
          <w:szCs w:val="32"/>
          <w:rtl/>
          <w:lang w:bidi="ar-LB"/>
        </w:rPr>
        <w:t xml:space="preserve">. </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المادّة 33: </w:t>
      </w:r>
      <w:r w:rsidRPr="00A64D0F">
        <w:rPr>
          <w:rFonts w:ascii="Simplified Arabic" w:hAnsi="Simplified Arabic" w:cs="Simplified Arabic"/>
          <w:sz w:val="32"/>
          <w:szCs w:val="32"/>
          <w:rtl/>
          <w:lang w:bidi="ar-LB"/>
        </w:rPr>
        <w:t xml:space="preserve">إذا أراد أحد الطرفَين أو محامي الوثاق أو محامي العدل أن يقدّم </w:t>
      </w:r>
      <w:r w:rsidRPr="00A64D0F">
        <w:rPr>
          <w:rFonts w:ascii="Simplified Arabic" w:hAnsi="Simplified Arabic" w:cs="Simplified Arabic"/>
          <w:b/>
          <w:bCs/>
          <w:sz w:val="32"/>
          <w:szCs w:val="32"/>
          <w:rtl/>
          <w:lang w:bidi="ar-LB"/>
        </w:rPr>
        <w:t xml:space="preserve">دعوى بطلان الحكم أو استئنافه </w:t>
      </w:r>
      <w:r w:rsidRPr="00A64D0F">
        <w:rPr>
          <w:rFonts w:ascii="Simplified Arabic" w:hAnsi="Simplified Arabic" w:cs="Simplified Arabic"/>
          <w:sz w:val="32"/>
          <w:szCs w:val="32"/>
          <w:rtl/>
          <w:lang w:bidi="ar-LB"/>
        </w:rPr>
        <w:t>بموجب القوانين 1302-1321، عليه أن يقدّم الطلب خطّيًّا، ضمن المهلة القانونيّة، أمام القاضي الذي أصدر الحكم، محدِّدًا المحكمة الاستئنافيّة التي يريد تقديم استئنافه لديها، وعلى القاضي أن يرسل الملفّ حالًا إلى المحكمة الاستئنافية المعيّنة. يبقى لطرفَي النزاع حقّ الاختيار ما بين رفع الاستئناف أمام المحكمة البطريركيّة الاستئنافيّة العاديّة أو أمام محكمة الروتا الرومانيّة. ومعلوم أنّ هذه الأخيرة لا تقبل إلّا استئناف أحكام بطلان الزواج، فيما تبقى القرارات المختصّة بمفاعيل الزواج المدنيّة من صلاحيّة المحكمة البطريركيّة الاستئنافيّة العاديّة</w:t>
      </w:r>
      <w:r w:rsidRPr="00A64D0F">
        <w:rPr>
          <w:rStyle w:val="FootnoteReference"/>
          <w:rFonts w:ascii="Simplified Arabic" w:hAnsi="Simplified Arabic" w:cs="Simplified Arabic"/>
          <w:sz w:val="32"/>
          <w:szCs w:val="32"/>
          <w:rtl/>
          <w:lang w:bidi="ar-LB"/>
        </w:rPr>
        <w:footnoteReference w:id="26"/>
      </w:r>
      <w:r w:rsidRPr="00A64D0F">
        <w:rPr>
          <w:rFonts w:ascii="Simplified Arabic" w:hAnsi="Simplified Arabic" w:cs="Simplified Arabic"/>
          <w:sz w:val="32"/>
          <w:szCs w:val="32"/>
          <w:rtl/>
          <w:lang w:bidi="ar-LB"/>
        </w:rPr>
        <w:t xml:space="preserve">. </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المادّة 34: </w:t>
      </w:r>
      <w:r w:rsidRPr="00A64D0F">
        <w:rPr>
          <w:rFonts w:ascii="Simplified Arabic" w:hAnsi="Simplified Arabic" w:cs="Simplified Arabic"/>
          <w:sz w:val="32"/>
          <w:szCs w:val="32"/>
          <w:rtl/>
          <w:lang w:bidi="ar-LB"/>
        </w:rPr>
        <w:t xml:space="preserve">على المستأنف أن يرسل </w:t>
      </w:r>
      <w:r w:rsidRPr="00A64D0F">
        <w:rPr>
          <w:rFonts w:ascii="Simplified Arabic" w:hAnsi="Simplified Arabic" w:cs="Simplified Arabic"/>
          <w:b/>
          <w:bCs/>
          <w:sz w:val="32"/>
          <w:szCs w:val="32"/>
          <w:rtl/>
          <w:lang w:bidi="ar-LB"/>
        </w:rPr>
        <w:t>ملاحقة الاستئناف</w:t>
      </w:r>
      <w:r w:rsidRPr="00A64D0F">
        <w:rPr>
          <w:rFonts w:ascii="Simplified Arabic" w:hAnsi="Simplified Arabic" w:cs="Simplified Arabic"/>
          <w:sz w:val="32"/>
          <w:szCs w:val="32"/>
          <w:rtl/>
          <w:lang w:bidi="ar-LB"/>
        </w:rPr>
        <w:t xml:space="preserve"> إلى المحكمة الاستئنافيّة مباشرة أو بواسطة القاضي الذي أصدر الحكم، ضمن مهلة الشهر القانونيّة من تاريخ الاستئناف</w:t>
      </w:r>
      <w:r w:rsidRPr="00A64D0F">
        <w:rPr>
          <w:rStyle w:val="FootnoteReference"/>
          <w:rFonts w:ascii="Simplified Arabic" w:hAnsi="Simplified Arabic" w:cs="Simplified Arabic"/>
          <w:sz w:val="32"/>
          <w:szCs w:val="32"/>
          <w:rtl/>
          <w:lang w:bidi="ar-LB"/>
        </w:rPr>
        <w:footnoteReference w:id="27"/>
      </w:r>
      <w:r w:rsidRPr="00A64D0F">
        <w:rPr>
          <w:rFonts w:ascii="Simplified Arabic" w:hAnsi="Simplified Arabic" w:cs="Simplified Arabic"/>
          <w:sz w:val="32"/>
          <w:szCs w:val="32"/>
          <w:rtl/>
          <w:lang w:bidi="ar-LB"/>
        </w:rPr>
        <w:t>. كلّ المراسلات من وإلى محكمة الروتا الرومانيّة تتمّ من خلال المكتب المخصّص لذلك في المحكمة المارونيّة الموحّدة.</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المادّة 35: </w:t>
      </w:r>
      <w:r w:rsidRPr="00A64D0F">
        <w:rPr>
          <w:rFonts w:ascii="Simplified Arabic" w:hAnsi="Simplified Arabic" w:cs="Simplified Arabic"/>
          <w:sz w:val="32"/>
          <w:szCs w:val="32"/>
          <w:rtl/>
          <w:lang w:bidi="ar-LB"/>
        </w:rPr>
        <w:t xml:space="preserve">لدى تلقّي عريضة الاستئناف وأعمال الدّعوى، يعيّن رئيس المحكمة الاستئنافية هيئة مجلسيّة من ثلاثة قضاة ومحامٍ عن الوثاق ومحامٍ عن العدل إذا اقتضى الأمر. إذا كان الحكم المستأنف </w:t>
      </w:r>
      <w:r w:rsidRPr="00A64D0F">
        <w:rPr>
          <w:rFonts w:ascii="Simplified Arabic" w:hAnsi="Simplified Arabic" w:cs="Simplified Arabic"/>
          <w:b/>
          <w:bCs/>
          <w:sz w:val="32"/>
          <w:szCs w:val="32"/>
          <w:rtl/>
          <w:lang w:bidi="ar-LB"/>
        </w:rPr>
        <w:t>لصالح صحة الزواج</w:t>
      </w:r>
      <w:r w:rsidRPr="00A64D0F">
        <w:rPr>
          <w:rFonts w:ascii="Simplified Arabic" w:hAnsi="Simplified Arabic" w:cs="Simplified Arabic"/>
          <w:sz w:val="32"/>
          <w:szCs w:val="32"/>
          <w:rtl/>
          <w:lang w:bidi="ar-LB"/>
        </w:rPr>
        <w:t xml:space="preserve">، تُبتّ الدّعوى بالطريقة العاديّة. أما إذا قضى الحكم المستأنف </w:t>
      </w:r>
      <w:r w:rsidRPr="00A64D0F">
        <w:rPr>
          <w:rFonts w:ascii="Simplified Arabic" w:hAnsi="Simplified Arabic" w:cs="Simplified Arabic"/>
          <w:b/>
          <w:bCs/>
          <w:sz w:val="32"/>
          <w:szCs w:val="32"/>
          <w:rtl/>
          <w:lang w:bidi="ar-LB"/>
        </w:rPr>
        <w:t>ببطلان الزواج</w:t>
      </w:r>
      <w:r w:rsidRPr="00A64D0F">
        <w:rPr>
          <w:rFonts w:ascii="Simplified Arabic" w:hAnsi="Simplified Arabic" w:cs="Simplified Arabic"/>
          <w:sz w:val="32"/>
          <w:szCs w:val="32"/>
          <w:rtl/>
          <w:lang w:bidi="ar-LB"/>
        </w:rPr>
        <w:t xml:space="preserve">، يطلب المقرّر من الأطراف جميعًا تقديم ما لديهم من ملاحظات، ضمن مهلة محدّدة لا تتعدّى الشهر. إذا تبيّن أنّ الاستئناف فارغ من الأسباب ويهدف فقط إلى المماطلة تثبّت الهيئة حكم الدرجة السابقة بقرار خاصّ. أما إذا </w:t>
      </w:r>
      <w:r w:rsidRPr="00A64D0F">
        <w:rPr>
          <w:rFonts w:ascii="Simplified Arabic" w:hAnsi="Simplified Arabic" w:cs="Simplified Arabic"/>
          <w:sz w:val="32"/>
          <w:szCs w:val="32"/>
          <w:rtl/>
          <w:lang w:bidi="ar-LB"/>
        </w:rPr>
        <w:lastRenderedPageBreak/>
        <w:t>تبيّن أن الاستئناف مُحقّ، فتُصدر قرارًا بقبول الاستئناف شكلًا، ويبدأ المقرّر بالسّير بالدّعوى وجمع البيّنات وإجراء الأعمال القضائيّة، كما في الدرجة الابتدائيّة مع تعديل ما يجب تعديله</w:t>
      </w:r>
      <w:r w:rsidRPr="00A64D0F">
        <w:rPr>
          <w:rStyle w:val="FootnoteReference"/>
          <w:rFonts w:ascii="Simplified Arabic" w:hAnsi="Simplified Arabic" w:cs="Simplified Arabic"/>
          <w:sz w:val="32"/>
          <w:szCs w:val="32"/>
          <w:rtl/>
          <w:lang w:bidi="ar-LB"/>
        </w:rPr>
        <w:footnoteReference w:id="28"/>
      </w:r>
      <w:r w:rsidRPr="00A64D0F">
        <w:rPr>
          <w:rFonts w:ascii="Simplified Arabic" w:hAnsi="Simplified Arabic" w:cs="Simplified Arabic"/>
          <w:sz w:val="32"/>
          <w:szCs w:val="32"/>
          <w:rtl/>
          <w:lang w:bidi="ar-LB"/>
        </w:rPr>
        <w:t>.</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المادّة 36: </w:t>
      </w:r>
      <w:r w:rsidRPr="00A64D0F">
        <w:rPr>
          <w:rFonts w:ascii="Simplified Arabic" w:hAnsi="Simplified Arabic" w:cs="Simplified Arabic"/>
          <w:sz w:val="32"/>
          <w:szCs w:val="32"/>
          <w:rtl/>
          <w:lang w:bidi="ar-LB"/>
        </w:rPr>
        <w:t xml:space="preserve">يمكن لأحد الطرفَين طلب إدخال </w:t>
      </w:r>
      <w:r w:rsidRPr="00A64D0F">
        <w:rPr>
          <w:rFonts w:ascii="Simplified Arabic" w:hAnsi="Simplified Arabic" w:cs="Simplified Arabic"/>
          <w:b/>
          <w:bCs/>
          <w:sz w:val="32"/>
          <w:szCs w:val="32"/>
          <w:rtl/>
          <w:lang w:bidi="ar-LB"/>
        </w:rPr>
        <w:t>سبب جديد</w:t>
      </w:r>
      <w:r w:rsidRPr="00A64D0F">
        <w:rPr>
          <w:rFonts w:ascii="Simplified Arabic" w:hAnsi="Simplified Arabic" w:cs="Simplified Arabic"/>
          <w:sz w:val="32"/>
          <w:szCs w:val="32"/>
          <w:rtl/>
          <w:lang w:bidi="ar-LB"/>
        </w:rPr>
        <w:t xml:space="preserve"> لبطلان الزواج لدى محكمة الاستئناف، فتستطيع قبوله والحكم فيه كما في الدرجة الأولى</w:t>
      </w:r>
      <w:r w:rsidRPr="00A64D0F">
        <w:rPr>
          <w:rStyle w:val="FootnoteReference"/>
          <w:rFonts w:ascii="Simplified Arabic" w:hAnsi="Simplified Arabic" w:cs="Simplified Arabic"/>
          <w:sz w:val="32"/>
          <w:szCs w:val="32"/>
          <w:rtl/>
          <w:lang w:bidi="ar-LB"/>
        </w:rPr>
        <w:footnoteReference w:id="29"/>
      </w:r>
      <w:r w:rsidRPr="00A64D0F">
        <w:rPr>
          <w:rFonts w:ascii="Simplified Arabic" w:hAnsi="Simplified Arabic" w:cs="Simplified Arabic"/>
          <w:sz w:val="32"/>
          <w:szCs w:val="32"/>
          <w:rtl/>
          <w:lang w:bidi="ar-LB"/>
        </w:rPr>
        <w:t>.</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37</w:t>
      </w:r>
      <w:r w:rsidRPr="00A64D0F">
        <w:rPr>
          <w:rFonts w:ascii="Simplified Arabic" w:hAnsi="Simplified Arabic" w:cs="Simplified Arabic"/>
          <w:sz w:val="32"/>
          <w:szCs w:val="32"/>
          <w:rtl/>
          <w:lang w:bidi="ar-LB"/>
        </w:rPr>
        <w:t>: بعد صدور حكمَين متطابقَين ببطلان الزواج، يمكن لطرفَي النزاع ولمحامي الوثاق حقّ تقديم طلب إعادة فتح الدعوى من جديد أمام محكمة الدرجة الثالثة للمحاكمة، بحسب شروطها المحدّدة في القانون 1325 من الشرع العام، شرط أن يقدّم المعترض ضمن مهلة ثلاثين يومًا حاسمة بيّنات وبراهين جديدة وخطيرة من شأنها تغيير نتيجة الحكم</w:t>
      </w:r>
      <w:r w:rsidRPr="00A64D0F">
        <w:rPr>
          <w:rStyle w:val="FootnoteReference"/>
          <w:rFonts w:ascii="Simplified Arabic" w:hAnsi="Simplified Arabic" w:cs="Simplified Arabic"/>
          <w:sz w:val="32"/>
          <w:szCs w:val="32"/>
          <w:rtl/>
          <w:lang w:bidi="ar-LB"/>
        </w:rPr>
        <w:footnoteReference w:id="30"/>
      </w:r>
      <w:r w:rsidRPr="00A64D0F">
        <w:rPr>
          <w:rFonts w:ascii="Simplified Arabic" w:hAnsi="Simplified Arabic" w:cs="Simplified Arabic"/>
          <w:sz w:val="32"/>
          <w:szCs w:val="32"/>
          <w:rtl/>
          <w:lang w:bidi="ar-LB"/>
        </w:rPr>
        <w:t>.</w:t>
      </w:r>
    </w:p>
    <w:p w:rsidR="008B5F51" w:rsidRPr="00A64D0F" w:rsidRDefault="008B5F51" w:rsidP="008B5F51">
      <w:pPr>
        <w:pStyle w:val="Heading2"/>
        <w:bidi/>
        <w:spacing w:line="240" w:lineRule="auto"/>
        <w:jc w:val="center"/>
        <w:rPr>
          <w:rFonts w:ascii="Simplified Arabic" w:hAnsi="Simplified Arabic" w:cs="Simplified Arabic"/>
          <w:i w:val="0"/>
          <w:iCs w:val="0"/>
          <w:sz w:val="32"/>
          <w:szCs w:val="32"/>
          <w:rtl/>
          <w:lang w:bidi="ar-LB"/>
        </w:rPr>
      </w:pPr>
      <w:bookmarkStart w:id="11" w:name="_Toc441508262"/>
      <w:bookmarkStart w:id="12" w:name="_Toc445065130"/>
      <w:r w:rsidRPr="00A64D0F">
        <w:rPr>
          <w:rFonts w:ascii="Simplified Arabic" w:hAnsi="Simplified Arabic" w:cs="Simplified Arabic"/>
          <w:i w:val="0"/>
          <w:iCs w:val="0"/>
          <w:sz w:val="32"/>
          <w:szCs w:val="32"/>
          <w:rtl/>
          <w:lang w:bidi="ar-LB"/>
        </w:rPr>
        <w:t>الفصل الخامس</w:t>
      </w:r>
    </w:p>
    <w:p w:rsidR="008B5F51" w:rsidRPr="00A64D0F" w:rsidRDefault="008B5F51" w:rsidP="008B5F51">
      <w:pPr>
        <w:pStyle w:val="Heading2"/>
        <w:bidi/>
        <w:spacing w:line="240" w:lineRule="auto"/>
        <w:jc w:val="center"/>
        <w:rPr>
          <w:rFonts w:ascii="Simplified Arabic" w:hAnsi="Simplified Arabic" w:cs="Simplified Arabic"/>
          <w:i w:val="0"/>
          <w:iCs w:val="0"/>
          <w:sz w:val="32"/>
          <w:szCs w:val="32"/>
          <w:rtl/>
          <w:lang w:bidi="ar-LB"/>
        </w:rPr>
      </w:pPr>
      <w:r w:rsidRPr="00A64D0F">
        <w:rPr>
          <w:rFonts w:ascii="Simplified Arabic" w:hAnsi="Simplified Arabic" w:cs="Simplified Arabic"/>
          <w:i w:val="0"/>
          <w:iCs w:val="0"/>
          <w:sz w:val="32"/>
          <w:szCs w:val="32"/>
          <w:rtl/>
          <w:lang w:bidi="ar-LB"/>
        </w:rPr>
        <w:t xml:space="preserve"> المحاكمة الزواجيّة الأقصر أمام </w:t>
      </w:r>
      <w:bookmarkEnd w:id="11"/>
      <w:bookmarkEnd w:id="12"/>
      <w:r w:rsidRPr="00A64D0F">
        <w:rPr>
          <w:rFonts w:ascii="Simplified Arabic" w:hAnsi="Simplified Arabic" w:cs="Simplified Arabic"/>
          <w:i w:val="0"/>
          <w:iCs w:val="0"/>
          <w:sz w:val="32"/>
          <w:szCs w:val="32"/>
          <w:rtl/>
          <w:lang w:bidi="ar-LB"/>
        </w:rPr>
        <w:t>الأسقف</w:t>
      </w:r>
    </w:p>
    <w:p w:rsidR="008B5F51" w:rsidRPr="00A64D0F" w:rsidRDefault="008B5F51" w:rsidP="008B5F51">
      <w:pPr>
        <w:pStyle w:val="Heading3"/>
        <w:bidi/>
        <w:spacing w:line="240" w:lineRule="auto"/>
        <w:ind w:left="644" w:firstLine="0"/>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t>1. الأسباب والظروف</w:t>
      </w:r>
    </w:p>
    <w:p w:rsidR="008B5F51" w:rsidRPr="00A64D0F" w:rsidRDefault="008B5F51" w:rsidP="008B5F51">
      <w:pPr>
        <w:pStyle w:val="Heading3"/>
        <w:bidi/>
        <w:spacing w:line="240" w:lineRule="auto"/>
        <w:ind w:left="26" w:firstLine="618"/>
        <w:jc w:val="both"/>
        <w:rPr>
          <w:rFonts w:ascii="Simplified Arabic" w:hAnsi="Simplified Arabic" w:cs="Simplified Arabic"/>
          <w:b w:val="0"/>
          <w:bCs w:val="0"/>
          <w:sz w:val="32"/>
          <w:szCs w:val="32"/>
          <w:rtl/>
          <w:lang w:bidi="ar-LB"/>
        </w:rPr>
      </w:pPr>
      <w:r w:rsidRPr="00A64D0F">
        <w:rPr>
          <w:rFonts w:ascii="Simplified Arabic" w:hAnsi="Simplified Arabic" w:cs="Simplified Arabic"/>
          <w:sz w:val="32"/>
          <w:szCs w:val="32"/>
          <w:rtl/>
          <w:lang w:bidi="ar-LB"/>
        </w:rPr>
        <w:t>المادّة 38</w:t>
      </w:r>
      <w:r w:rsidRPr="00A64D0F">
        <w:rPr>
          <w:rFonts w:ascii="Simplified Arabic" w:hAnsi="Simplified Arabic" w:cs="Simplified Arabic"/>
          <w:b w:val="0"/>
          <w:bCs w:val="0"/>
          <w:sz w:val="32"/>
          <w:szCs w:val="32"/>
          <w:rtl/>
          <w:lang w:bidi="ar-LB"/>
        </w:rPr>
        <w:t>: يمكن إعلان بطلان الزواج الكنسي بالمحاكمة الأقصر عندما تتوفّر المعطيات والظروف والإثباتات الكافية لإعلانه، من دون ضرورة إلى التحقيق الإضافي والتقيّد بكلّ أصول المحاكمة العاديّة. تشدّد الإرادة الرسوليّة على واجب المطران الأبرشي بأن يمارس بنفسه سلطانه القضائي في مثل هذه المحاكمة بحكم خدمته الراعوية. إن تدخّله في إعلان صحّة الزواج أو بطلانه هو الضمانة لسلامة العدالة ولإحقاق الحقّ ولتلافي التراخي في إصدار الأحكام ببطلان سرّ الزواج المقدّس</w:t>
      </w:r>
      <w:r w:rsidRPr="00A64D0F">
        <w:rPr>
          <w:rStyle w:val="FootnoteReference"/>
          <w:rFonts w:ascii="Simplified Arabic" w:hAnsi="Simplified Arabic" w:cs="Simplified Arabic"/>
          <w:b w:val="0"/>
          <w:bCs w:val="0"/>
          <w:sz w:val="32"/>
          <w:szCs w:val="32"/>
          <w:rtl/>
          <w:lang w:bidi="ar-LB"/>
        </w:rPr>
        <w:footnoteReference w:id="31"/>
      </w:r>
      <w:r w:rsidRPr="00A64D0F">
        <w:rPr>
          <w:rFonts w:ascii="Simplified Arabic" w:hAnsi="Simplified Arabic" w:cs="Simplified Arabic"/>
          <w:b w:val="0"/>
          <w:bCs w:val="0"/>
          <w:sz w:val="32"/>
          <w:szCs w:val="32"/>
          <w:rtl/>
          <w:lang w:bidi="ar-LB"/>
        </w:rPr>
        <w:t xml:space="preserve">. لكي تجري المحاكمة الأقصر، </w:t>
      </w:r>
      <w:r w:rsidRPr="00A64D0F">
        <w:rPr>
          <w:rFonts w:ascii="Simplified Arabic" w:hAnsi="Simplified Arabic" w:cs="Simplified Arabic"/>
          <w:b w:val="0"/>
          <w:bCs w:val="0"/>
          <w:sz w:val="32"/>
          <w:szCs w:val="32"/>
          <w:rtl/>
          <w:lang w:bidi="ar-LB"/>
        </w:rPr>
        <w:lastRenderedPageBreak/>
        <w:t xml:space="preserve">يجب أن يتقدّم بالطلب الزوجان أو أحدهما بموافقة الآخر، وأن تتوفّر </w:t>
      </w:r>
      <w:r w:rsidRPr="00A64D0F">
        <w:rPr>
          <w:rFonts w:ascii="Simplified Arabic" w:hAnsi="Simplified Arabic" w:cs="Simplified Arabic"/>
          <w:sz w:val="32"/>
          <w:szCs w:val="32"/>
          <w:rtl/>
          <w:lang w:bidi="ar-LB"/>
        </w:rPr>
        <w:t xml:space="preserve">ظروف ووقائع وأشخاص </w:t>
      </w:r>
      <w:r w:rsidRPr="00A64D0F">
        <w:rPr>
          <w:rFonts w:ascii="Simplified Arabic" w:hAnsi="Simplified Arabic" w:cs="Simplified Arabic"/>
          <w:b w:val="0"/>
          <w:bCs w:val="0"/>
          <w:sz w:val="32"/>
          <w:szCs w:val="32"/>
          <w:rtl/>
          <w:lang w:bidi="ar-LB"/>
        </w:rPr>
        <w:t>معزّزة بشهادات أو وثائق لا تحتاج إلى تحقيق أدقّ</w:t>
      </w:r>
      <w:r w:rsidRPr="00A64D0F">
        <w:rPr>
          <w:rStyle w:val="FootnoteReference"/>
          <w:rFonts w:ascii="Simplified Arabic" w:hAnsi="Simplified Arabic" w:cs="Simplified Arabic"/>
          <w:b w:val="0"/>
          <w:bCs w:val="0"/>
          <w:sz w:val="32"/>
          <w:szCs w:val="32"/>
          <w:rtl/>
          <w:lang w:bidi="ar-LB"/>
        </w:rPr>
        <w:footnoteReference w:id="32"/>
      </w:r>
      <w:r w:rsidRPr="00A64D0F">
        <w:rPr>
          <w:rFonts w:ascii="Simplified Arabic" w:hAnsi="Simplified Arabic" w:cs="Simplified Arabic"/>
          <w:b w:val="0"/>
          <w:bCs w:val="0"/>
          <w:sz w:val="32"/>
          <w:szCs w:val="32"/>
          <w:rtl/>
          <w:lang w:bidi="ar-LB"/>
        </w:rPr>
        <w:t>. وذلك من خلال عريضة رسميّة تتضمّن العناصر القانونيّة التي يحدّدها القانون 1370 من الإرادة الرسوليّة.</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eastAsia="Times New Roman" w:hAnsi="Simplified Arabic" w:cs="Simplified Arabic"/>
          <w:b/>
          <w:bCs/>
          <w:sz w:val="32"/>
          <w:szCs w:val="32"/>
          <w:rtl/>
          <w:lang w:bidi="ar-LB"/>
        </w:rPr>
        <w:t>المادّة 39</w:t>
      </w:r>
      <w:r w:rsidRPr="00A64D0F">
        <w:rPr>
          <w:rFonts w:ascii="Simplified Arabic" w:eastAsia="Times New Roman" w:hAnsi="Simplified Arabic" w:cs="Simplified Arabic"/>
          <w:sz w:val="32"/>
          <w:szCs w:val="32"/>
          <w:rtl/>
          <w:lang w:bidi="ar-LB"/>
        </w:rPr>
        <w:t xml:space="preserve">: </w:t>
      </w:r>
      <w:r w:rsidRPr="00A64D0F">
        <w:rPr>
          <w:rFonts w:ascii="Simplified Arabic" w:hAnsi="Simplified Arabic" w:cs="Simplified Arabic"/>
          <w:sz w:val="32"/>
          <w:szCs w:val="32"/>
          <w:rtl/>
          <w:lang w:bidi="ar-LB"/>
        </w:rPr>
        <w:t xml:space="preserve">تعدّد الإرادة الرسوليّة في المادة 14 من قسم "القواعد"، الظروف </w:t>
      </w:r>
      <w:r w:rsidRPr="00A64D0F">
        <w:rPr>
          <w:rFonts w:ascii="Simplified Arabic" w:hAnsi="Simplified Arabic" w:cs="Simplified Arabic"/>
          <w:b/>
          <w:bCs/>
          <w:sz w:val="32"/>
          <w:szCs w:val="32"/>
          <w:rtl/>
          <w:lang w:bidi="ar-LB"/>
        </w:rPr>
        <w:t xml:space="preserve">التي يمكن أن تسمح بالمحاكمة الأقصر. </w:t>
      </w:r>
      <w:r w:rsidRPr="00A64D0F">
        <w:rPr>
          <w:rFonts w:ascii="Simplified Arabic" w:hAnsi="Simplified Arabic" w:cs="Simplified Arabic"/>
          <w:sz w:val="32"/>
          <w:szCs w:val="32"/>
          <w:rtl/>
          <w:lang w:bidi="ar-LB"/>
        </w:rPr>
        <w:t>ليست هذه الظروف أسبابًا جديدة ومستحدثة لبطلان الزواج، بل هي ذات قيمة تساعد بدلالاتها على التثبّت من سبب بطلان الزواج المقدّم في الدعوى، بما توفّر من أرجحية لصالح الادّعاء. وهي تسعة على سبيل المثال لا الحصر.</w:t>
      </w:r>
    </w:p>
    <w:p w:rsidR="008B5F51" w:rsidRPr="00A64D0F" w:rsidRDefault="008B5F51" w:rsidP="008B5F51">
      <w:pPr>
        <w:bidi/>
        <w:spacing w:line="240" w:lineRule="auto"/>
        <w:jc w:val="both"/>
        <w:rPr>
          <w:rFonts w:ascii="Simplified Arabic" w:hAnsi="Simplified Arabic" w:cs="Simplified Arabic"/>
          <w:sz w:val="32"/>
          <w:szCs w:val="32"/>
          <w:rtl/>
          <w:lang w:bidi="ar-EG"/>
        </w:rPr>
      </w:pPr>
      <w:r w:rsidRPr="00A64D0F">
        <w:rPr>
          <w:rFonts w:ascii="Simplified Arabic" w:hAnsi="Simplified Arabic" w:cs="Simplified Arabic"/>
          <w:sz w:val="32"/>
          <w:szCs w:val="32"/>
          <w:rtl/>
          <w:lang w:bidi="ar-LB"/>
        </w:rPr>
        <w:t xml:space="preserve">1) </w:t>
      </w:r>
      <w:r w:rsidRPr="00A64D0F">
        <w:rPr>
          <w:rFonts w:ascii="Simplified Arabic" w:hAnsi="Simplified Arabic" w:cs="Simplified Arabic"/>
          <w:b/>
          <w:bCs/>
          <w:sz w:val="32"/>
          <w:szCs w:val="32"/>
          <w:rtl/>
          <w:lang w:bidi="ar-LB"/>
        </w:rPr>
        <w:t>النقص في الإيمان</w:t>
      </w:r>
      <w:r w:rsidRPr="00A64D0F">
        <w:rPr>
          <w:rFonts w:ascii="Simplified Arabic" w:hAnsi="Simplified Arabic" w:cs="Simplified Arabic"/>
          <w:sz w:val="32"/>
          <w:szCs w:val="32"/>
          <w:rtl/>
          <w:lang w:bidi="ar-LB"/>
        </w:rPr>
        <w:t xml:space="preserve"> يمكن أن يؤدّي إلى التلجئة في الرضى أو الغلط أو الجهل، في </w:t>
      </w:r>
      <w:r w:rsidRPr="00A64D0F">
        <w:rPr>
          <w:rFonts w:ascii="Simplified Arabic" w:hAnsi="Simplified Arabic" w:cs="Simplified Arabic"/>
          <w:sz w:val="32"/>
          <w:szCs w:val="32"/>
          <w:rtl/>
          <w:lang w:bidi="ar-EG"/>
        </w:rPr>
        <w:t>ما يخصّ وحدة الزواج أو ديمومته أو كرامته كسرّ مقدّس او إحدى حلاه الرئيسيّة وأهدافه</w:t>
      </w:r>
      <w:r w:rsidRPr="00A64D0F">
        <w:rPr>
          <w:rStyle w:val="FootnoteReference"/>
          <w:rFonts w:ascii="Simplified Arabic" w:hAnsi="Simplified Arabic" w:cs="Simplified Arabic"/>
          <w:sz w:val="32"/>
          <w:szCs w:val="32"/>
          <w:rtl/>
          <w:lang w:bidi="ar-EG"/>
        </w:rPr>
        <w:footnoteReference w:id="33"/>
      </w:r>
      <w:r w:rsidRPr="00A64D0F">
        <w:rPr>
          <w:rFonts w:ascii="Simplified Arabic" w:hAnsi="Simplified Arabic" w:cs="Simplified Arabic"/>
          <w:sz w:val="32"/>
          <w:szCs w:val="32"/>
          <w:rtl/>
          <w:lang w:bidi="ar-EG"/>
        </w:rPr>
        <w:t>. هذا النقص يؤدّي غالبًا إلى معرفة خاطئة للسرّ وللواجبات الزوجيّة، ويُحدث بالتالي جهلًا أو غلطًا من شأنه أن يُحِدّ من الإرادة ويؤثّر عليها، فيشكّل عيبًا مبطلًا في الرضى الزواجي</w:t>
      </w:r>
      <w:r w:rsidRPr="00A64D0F">
        <w:rPr>
          <w:rStyle w:val="FootnoteReference"/>
          <w:rFonts w:ascii="Simplified Arabic" w:hAnsi="Simplified Arabic" w:cs="Simplified Arabic"/>
          <w:sz w:val="32"/>
          <w:szCs w:val="32"/>
          <w:rtl/>
          <w:lang w:bidi="ar-EG"/>
        </w:rPr>
        <w:footnoteReference w:id="34"/>
      </w:r>
      <w:r w:rsidRPr="00A64D0F">
        <w:rPr>
          <w:rFonts w:ascii="Simplified Arabic" w:hAnsi="Simplified Arabic" w:cs="Simplified Arabic"/>
          <w:sz w:val="32"/>
          <w:szCs w:val="32"/>
          <w:rtl/>
          <w:lang w:bidi="ar-EG"/>
        </w:rPr>
        <w:t>. إنّ جهل خصائص الزواج في مجتمعنا يتأتّى غالبًا من الروح العلمانيّة وقلّة الثقافة الدينيّة، وعدم الممارسة الأسراريّة والليتورجيّة، وتفشّي الروح المادّية والاستهلاكيّة.</w:t>
      </w:r>
    </w:p>
    <w:p w:rsidR="008B5F51" w:rsidRPr="00A64D0F" w:rsidRDefault="008B5F51" w:rsidP="008B5F51">
      <w:pPr>
        <w:bidi/>
        <w:spacing w:line="240" w:lineRule="auto"/>
        <w:ind w:right="-90"/>
        <w:jc w:val="both"/>
        <w:rPr>
          <w:rFonts w:ascii="Simplified Arabic" w:hAnsi="Simplified Arabic" w:cs="Simplified Arabic"/>
          <w:sz w:val="32"/>
          <w:szCs w:val="32"/>
          <w:rtl/>
          <w:lang w:bidi="ar-EG"/>
        </w:rPr>
      </w:pPr>
      <w:r w:rsidRPr="00A64D0F">
        <w:rPr>
          <w:rFonts w:ascii="Simplified Arabic" w:hAnsi="Simplified Arabic" w:cs="Simplified Arabic"/>
          <w:sz w:val="32"/>
          <w:szCs w:val="32"/>
          <w:rtl/>
          <w:lang w:bidi="ar-EG"/>
        </w:rPr>
        <w:t xml:space="preserve">2) </w:t>
      </w:r>
      <w:r w:rsidRPr="00A64D0F">
        <w:rPr>
          <w:rFonts w:ascii="Simplified Arabic" w:hAnsi="Simplified Arabic" w:cs="Simplified Arabic"/>
          <w:b/>
          <w:bCs/>
          <w:sz w:val="32"/>
          <w:szCs w:val="32"/>
          <w:rtl/>
          <w:lang w:bidi="ar-EG"/>
        </w:rPr>
        <w:t>قصر فترة المساكنة الزوجيّة</w:t>
      </w:r>
      <w:r w:rsidRPr="00A64D0F">
        <w:rPr>
          <w:rFonts w:ascii="Simplified Arabic" w:hAnsi="Simplified Arabic" w:cs="Simplified Arabic"/>
          <w:sz w:val="32"/>
          <w:szCs w:val="32"/>
          <w:rtl/>
          <w:lang w:bidi="ar-EG"/>
        </w:rPr>
        <w:t xml:space="preserve"> قد يكون علامة لبطلان الزواج بداعي أحد الأسباب التالية: كالتلجئة الكاملة بالزواج أو التلجئة بحلية الديمومة أو سبب من الأسباب النفسيّة</w:t>
      </w:r>
      <w:r w:rsidRPr="00A64D0F">
        <w:rPr>
          <w:rStyle w:val="FootnoteReference"/>
          <w:rFonts w:ascii="Simplified Arabic" w:hAnsi="Simplified Arabic" w:cs="Simplified Arabic"/>
          <w:sz w:val="32"/>
          <w:szCs w:val="32"/>
          <w:rtl/>
          <w:lang w:bidi="ar-EG"/>
        </w:rPr>
        <w:footnoteReference w:id="35"/>
      </w:r>
      <w:r w:rsidRPr="00A64D0F">
        <w:rPr>
          <w:rFonts w:ascii="Simplified Arabic" w:hAnsi="Simplified Arabic" w:cs="Simplified Arabic"/>
          <w:sz w:val="32"/>
          <w:szCs w:val="32"/>
          <w:rtl/>
          <w:lang w:bidi="ar-EG"/>
        </w:rPr>
        <w:t>، أو ردّة فعل على غلط في الشخص أو في صفة أساسيّة من صفاته</w:t>
      </w:r>
      <w:r w:rsidRPr="00A64D0F">
        <w:rPr>
          <w:rStyle w:val="FootnoteReference"/>
          <w:rFonts w:ascii="Simplified Arabic" w:hAnsi="Simplified Arabic" w:cs="Simplified Arabic"/>
          <w:sz w:val="32"/>
          <w:szCs w:val="32"/>
          <w:rtl/>
          <w:lang w:bidi="ar-EG"/>
        </w:rPr>
        <w:footnoteReference w:id="36"/>
      </w:r>
      <w:r w:rsidRPr="00A64D0F">
        <w:rPr>
          <w:rFonts w:ascii="Simplified Arabic" w:hAnsi="Simplified Arabic" w:cs="Simplified Arabic"/>
          <w:sz w:val="32"/>
          <w:szCs w:val="32"/>
          <w:rtl/>
          <w:lang w:bidi="ar-EG"/>
        </w:rPr>
        <w:t xml:space="preserve">، أو على عدم تحقيق </w:t>
      </w:r>
      <w:r w:rsidRPr="00A64D0F">
        <w:rPr>
          <w:rFonts w:ascii="Simplified Arabic" w:hAnsi="Simplified Arabic" w:cs="Simplified Arabic"/>
          <w:sz w:val="32"/>
          <w:szCs w:val="32"/>
          <w:rtl/>
          <w:lang w:bidi="ar-EG"/>
        </w:rPr>
        <w:lastRenderedPageBreak/>
        <w:t>شرط</w:t>
      </w:r>
      <w:r w:rsidRPr="00A64D0F">
        <w:rPr>
          <w:rStyle w:val="FootnoteReference"/>
          <w:rFonts w:ascii="Simplified Arabic" w:hAnsi="Simplified Arabic" w:cs="Simplified Arabic"/>
          <w:sz w:val="32"/>
          <w:szCs w:val="32"/>
          <w:rtl/>
          <w:lang w:bidi="ar-EG"/>
        </w:rPr>
        <w:footnoteReference w:id="37"/>
      </w:r>
      <w:r w:rsidRPr="00A64D0F">
        <w:rPr>
          <w:rFonts w:ascii="Simplified Arabic" w:hAnsi="Simplified Arabic" w:cs="Simplified Arabic"/>
          <w:sz w:val="32"/>
          <w:szCs w:val="32"/>
          <w:rtl/>
          <w:lang w:bidi="ar-EG"/>
        </w:rPr>
        <w:t xml:space="preserve"> أو على حصول غش</w:t>
      </w:r>
      <w:r w:rsidRPr="00A64D0F">
        <w:rPr>
          <w:rStyle w:val="FootnoteReference"/>
          <w:rFonts w:ascii="Simplified Arabic" w:hAnsi="Simplified Arabic" w:cs="Simplified Arabic"/>
          <w:sz w:val="32"/>
          <w:szCs w:val="32"/>
          <w:rtl/>
          <w:lang w:bidi="ar-EG"/>
        </w:rPr>
        <w:footnoteReference w:id="38"/>
      </w:r>
      <w:r w:rsidRPr="00A64D0F">
        <w:rPr>
          <w:rFonts w:ascii="Simplified Arabic" w:hAnsi="Simplified Arabic" w:cs="Simplified Arabic"/>
          <w:sz w:val="32"/>
          <w:szCs w:val="32"/>
          <w:rtl/>
          <w:lang w:bidi="ar-EG"/>
        </w:rPr>
        <w:t>، أو على ظهور مرض نفسي يجعل الحياة الزوجيّة صعبة بل مستحيلة</w:t>
      </w:r>
      <w:r w:rsidRPr="00A64D0F">
        <w:rPr>
          <w:rStyle w:val="FootnoteReference"/>
          <w:rFonts w:ascii="Simplified Arabic" w:hAnsi="Simplified Arabic" w:cs="Simplified Arabic"/>
          <w:sz w:val="32"/>
          <w:szCs w:val="32"/>
          <w:rtl/>
          <w:lang w:bidi="ar-EG"/>
        </w:rPr>
        <w:footnoteReference w:id="39"/>
      </w:r>
      <w:r w:rsidRPr="00A64D0F">
        <w:rPr>
          <w:rFonts w:ascii="Simplified Arabic" w:hAnsi="Simplified Arabic" w:cs="Simplified Arabic"/>
          <w:sz w:val="32"/>
          <w:szCs w:val="32"/>
          <w:rtl/>
          <w:lang w:bidi="ar-EG"/>
        </w:rPr>
        <w:t>. لا تكفي فترة الحياة الزوجيّة القصيرة وحدها لإعلان بطلان الزواج فهي مجرّد علامة ذات قيمة للرضى الزوجي.</w:t>
      </w:r>
    </w:p>
    <w:p w:rsidR="008B5F51" w:rsidRPr="00A64D0F" w:rsidRDefault="008B5F51" w:rsidP="008B5F51">
      <w:pPr>
        <w:bidi/>
        <w:spacing w:line="240" w:lineRule="auto"/>
        <w:ind w:right="-90"/>
        <w:jc w:val="both"/>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EG"/>
        </w:rPr>
        <w:t xml:space="preserve">3) </w:t>
      </w:r>
      <w:r w:rsidRPr="00A64D0F">
        <w:rPr>
          <w:rFonts w:ascii="Simplified Arabic" w:hAnsi="Simplified Arabic" w:cs="Simplified Arabic"/>
          <w:b/>
          <w:bCs/>
          <w:sz w:val="32"/>
          <w:szCs w:val="32"/>
          <w:rtl/>
          <w:lang w:bidi="ar-EG"/>
        </w:rPr>
        <w:t>الإجهاض المتعمّد</w:t>
      </w:r>
      <w:r w:rsidRPr="00A64D0F">
        <w:rPr>
          <w:rFonts w:ascii="Simplified Arabic" w:hAnsi="Simplified Arabic" w:cs="Simplified Arabic"/>
          <w:sz w:val="32"/>
          <w:szCs w:val="32"/>
          <w:rtl/>
          <w:lang w:bidi="ar-EG"/>
        </w:rPr>
        <w:t xml:space="preserve"> لمنع الإنجاب قد يدلّ على التلجئة في حلية الإنجاب</w:t>
      </w:r>
      <w:r w:rsidRPr="00A64D0F">
        <w:rPr>
          <w:rStyle w:val="FootnoteReference"/>
          <w:rFonts w:ascii="Simplified Arabic" w:hAnsi="Simplified Arabic" w:cs="Simplified Arabic"/>
          <w:sz w:val="32"/>
          <w:szCs w:val="32"/>
          <w:rtl/>
          <w:lang w:bidi="ar-EG"/>
        </w:rPr>
        <w:footnoteReference w:id="40"/>
      </w:r>
      <w:r w:rsidRPr="00A64D0F">
        <w:rPr>
          <w:rFonts w:ascii="Simplified Arabic" w:hAnsi="Simplified Arabic" w:cs="Simplified Arabic"/>
          <w:sz w:val="32"/>
          <w:szCs w:val="32"/>
          <w:rtl/>
          <w:lang w:bidi="ar-EG"/>
        </w:rPr>
        <w:t>، وعلى ابتعاد الشخص عن تعليم الكنيسة الأخلاقي وجهله له، وعلى نقص في الإيمان وعدم الخضوع لشريعة الإنجيل والكنيسة. وقد يثبت النيّة المبطّنة بعدم الإنجاب ولكن لا يكفي وحده ليثبت التلجئة.</w:t>
      </w:r>
    </w:p>
    <w:p w:rsidR="008B5F51" w:rsidRPr="00A64D0F" w:rsidRDefault="008B5F51" w:rsidP="008B5F51">
      <w:pPr>
        <w:bidi/>
        <w:spacing w:line="240" w:lineRule="auto"/>
        <w:ind w:right="-90"/>
        <w:jc w:val="both"/>
        <w:rPr>
          <w:rFonts w:ascii="Simplified Arabic" w:hAnsi="Simplified Arabic" w:cs="Simplified Arabic"/>
          <w:sz w:val="32"/>
          <w:szCs w:val="32"/>
          <w:rtl/>
          <w:lang w:bidi="ar-EG"/>
        </w:rPr>
      </w:pPr>
      <w:r w:rsidRPr="00A64D0F">
        <w:rPr>
          <w:rFonts w:ascii="Simplified Arabic" w:hAnsi="Simplified Arabic" w:cs="Simplified Arabic"/>
          <w:sz w:val="32"/>
          <w:szCs w:val="32"/>
          <w:rtl/>
          <w:lang w:bidi="ar-LB"/>
        </w:rPr>
        <w:t xml:space="preserve">4) </w:t>
      </w:r>
      <w:r w:rsidRPr="00A64D0F">
        <w:rPr>
          <w:rFonts w:ascii="Simplified Arabic" w:hAnsi="Simplified Arabic" w:cs="Simplified Arabic"/>
          <w:b/>
          <w:bCs/>
          <w:sz w:val="32"/>
          <w:szCs w:val="32"/>
          <w:rtl/>
          <w:lang w:bidi="ar-EG"/>
        </w:rPr>
        <w:t>الاستمرار العنيد</w:t>
      </w:r>
      <w:r w:rsidRPr="00A64D0F">
        <w:rPr>
          <w:rFonts w:ascii="Simplified Arabic" w:hAnsi="Simplified Arabic" w:cs="Simplified Arabic"/>
          <w:sz w:val="32"/>
          <w:szCs w:val="32"/>
          <w:rtl/>
          <w:lang w:bidi="ar-EG"/>
        </w:rPr>
        <w:t xml:space="preserve"> </w:t>
      </w:r>
      <w:r w:rsidRPr="00A64D0F">
        <w:rPr>
          <w:rFonts w:ascii="Simplified Arabic" w:hAnsi="Simplified Arabic" w:cs="Simplified Arabic"/>
          <w:b/>
          <w:bCs/>
          <w:sz w:val="32"/>
          <w:szCs w:val="32"/>
          <w:rtl/>
          <w:lang w:bidi="ar-EG"/>
        </w:rPr>
        <w:t>في علاقة حميمة خارج الزواج</w:t>
      </w:r>
      <w:r w:rsidRPr="00A64D0F">
        <w:rPr>
          <w:rFonts w:ascii="Simplified Arabic" w:hAnsi="Simplified Arabic" w:cs="Simplified Arabic"/>
          <w:sz w:val="32"/>
          <w:szCs w:val="32"/>
          <w:rtl/>
          <w:lang w:bidi="ar-EG"/>
        </w:rPr>
        <w:t xml:space="preserve"> قد يكون علامة واضحة للتلجئة بحلية الأمانة الزوجيّة ووحدة الزواج الكاثوليكي</w:t>
      </w:r>
      <w:r w:rsidRPr="00A64D0F">
        <w:rPr>
          <w:rStyle w:val="FootnoteReference"/>
          <w:rFonts w:ascii="Simplified Arabic" w:hAnsi="Simplified Arabic" w:cs="Simplified Arabic"/>
          <w:sz w:val="32"/>
          <w:szCs w:val="32"/>
          <w:rtl/>
          <w:lang w:bidi="ar-EG"/>
        </w:rPr>
        <w:footnoteReference w:id="41"/>
      </w:r>
      <w:r w:rsidRPr="00A64D0F">
        <w:rPr>
          <w:rFonts w:ascii="Simplified Arabic" w:hAnsi="Simplified Arabic" w:cs="Simplified Arabic"/>
          <w:sz w:val="32"/>
          <w:szCs w:val="32"/>
          <w:rtl/>
          <w:lang w:bidi="ar-EG"/>
        </w:rPr>
        <w:t>. هذا النوع من التصرّف يترافق عادةً مع رفض القيام بالواجبات الزوجيّة الحميمة التي تشكّل حقًّا لكلّ من الزوجَين على الزوج الآخر. لإثبات هذا التصرف يمكن الاعتماد على أقوال شهود ومراسلات او مخابرات هاتفيّة وتصريحات في زمن غير مشبوه.</w:t>
      </w:r>
    </w:p>
    <w:p w:rsidR="008B5F51" w:rsidRPr="00A64D0F" w:rsidRDefault="008B5F51" w:rsidP="008B5F51">
      <w:pPr>
        <w:bidi/>
        <w:spacing w:line="240" w:lineRule="auto"/>
        <w:ind w:right="-90"/>
        <w:jc w:val="both"/>
        <w:rPr>
          <w:rFonts w:ascii="Simplified Arabic" w:hAnsi="Simplified Arabic" w:cs="Simplified Arabic"/>
          <w:sz w:val="32"/>
          <w:szCs w:val="32"/>
          <w:rtl/>
          <w:lang w:bidi="ar-EG"/>
        </w:rPr>
      </w:pPr>
      <w:r w:rsidRPr="00A64D0F">
        <w:rPr>
          <w:rFonts w:ascii="Simplified Arabic" w:hAnsi="Simplified Arabic" w:cs="Simplified Arabic"/>
          <w:sz w:val="32"/>
          <w:szCs w:val="32"/>
          <w:rtl/>
          <w:lang w:bidi="ar-EG"/>
        </w:rPr>
        <w:t xml:space="preserve">5) </w:t>
      </w:r>
      <w:r w:rsidRPr="00A64D0F">
        <w:rPr>
          <w:rFonts w:ascii="Simplified Arabic" w:hAnsi="Simplified Arabic" w:cs="Simplified Arabic"/>
          <w:b/>
          <w:bCs/>
          <w:sz w:val="32"/>
          <w:szCs w:val="32"/>
          <w:rtl/>
          <w:lang w:bidi="ar-EG"/>
        </w:rPr>
        <w:t>إخفاء عقم أو مرض معدٍ</w:t>
      </w:r>
      <w:r w:rsidRPr="00A64D0F">
        <w:rPr>
          <w:rFonts w:ascii="Simplified Arabic" w:hAnsi="Simplified Arabic" w:cs="Simplified Arabic"/>
          <w:sz w:val="32"/>
          <w:szCs w:val="32"/>
          <w:rtl/>
          <w:lang w:bidi="ar-EG"/>
        </w:rPr>
        <w:t xml:space="preserve"> أو </w:t>
      </w:r>
      <w:r w:rsidRPr="00A64D0F">
        <w:rPr>
          <w:rFonts w:ascii="Simplified Arabic" w:hAnsi="Simplified Arabic" w:cs="Simplified Arabic"/>
          <w:b/>
          <w:bCs/>
          <w:sz w:val="32"/>
          <w:szCs w:val="32"/>
          <w:rtl/>
          <w:lang w:bidi="ar-EG"/>
        </w:rPr>
        <w:t>وجود أولاد</w:t>
      </w:r>
      <w:r w:rsidRPr="00A64D0F">
        <w:rPr>
          <w:rFonts w:ascii="Simplified Arabic" w:hAnsi="Simplified Arabic" w:cs="Simplified Arabic"/>
          <w:sz w:val="32"/>
          <w:szCs w:val="32"/>
          <w:rtl/>
          <w:lang w:bidi="ar-EG"/>
        </w:rPr>
        <w:t xml:space="preserve"> من علاقة سابقة أو </w:t>
      </w:r>
      <w:r w:rsidRPr="00A64D0F">
        <w:rPr>
          <w:rFonts w:ascii="Simplified Arabic" w:hAnsi="Simplified Arabic" w:cs="Simplified Arabic"/>
          <w:b/>
          <w:bCs/>
          <w:sz w:val="32"/>
          <w:szCs w:val="32"/>
          <w:rtl/>
          <w:lang w:bidi="ar-EG"/>
        </w:rPr>
        <w:t>سجن</w:t>
      </w:r>
      <w:r w:rsidRPr="00A64D0F">
        <w:rPr>
          <w:rFonts w:ascii="Simplified Arabic" w:hAnsi="Simplified Arabic" w:cs="Simplified Arabic"/>
          <w:sz w:val="32"/>
          <w:szCs w:val="32"/>
          <w:rtl/>
          <w:lang w:bidi="ar-EG"/>
        </w:rPr>
        <w:t xml:space="preserve"> قد يدلّ على خداع وغش وغلط في صفة من صفات الشخص الأساسيّة</w:t>
      </w:r>
      <w:r w:rsidRPr="00A64D0F">
        <w:rPr>
          <w:rStyle w:val="FootnoteReference"/>
          <w:rFonts w:ascii="Simplified Arabic" w:hAnsi="Simplified Arabic" w:cs="Simplified Arabic"/>
          <w:sz w:val="32"/>
          <w:szCs w:val="32"/>
          <w:rtl/>
          <w:lang w:bidi="ar-EG"/>
        </w:rPr>
        <w:footnoteReference w:id="42"/>
      </w:r>
      <w:r w:rsidRPr="00A64D0F">
        <w:rPr>
          <w:rFonts w:ascii="Simplified Arabic" w:hAnsi="Simplified Arabic" w:cs="Simplified Arabic"/>
          <w:sz w:val="32"/>
          <w:szCs w:val="32"/>
          <w:rtl/>
          <w:lang w:bidi="ar-EG"/>
        </w:rPr>
        <w:t>. يثبت هذا التصرّف بمستندات طبّية أو أحكام وقرارات قضائيّة أو إفادات أحوال شخصيّة مدنيّة أو كنسيّة أو أقوال شهود ثقة مميّزين.</w:t>
      </w:r>
    </w:p>
    <w:p w:rsidR="008B5F51" w:rsidRPr="00A64D0F" w:rsidRDefault="008B5F51" w:rsidP="008B5F51">
      <w:pPr>
        <w:bidi/>
        <w:spacing w:line="240" w:lineRule="auto"/>
        <w:ind w:left="-154" w:right="-90"/>
        <w:jc w:val="both"/>
        <w:rPr>
          <w:rFonts w:ascii="Simplified Arabic" w:hAnsi="Simplified Arabic" w:cs="Simplified Arabic"/>
          <w:sz w:val="32"/>
          <w:szCs w:val="32"/>
          <w:rtl/>
          <w:lang w:bidi="ar-EG"/>
        </w:rPr>
      </w:pPr>
      <w:r w:rsidRPr="00A64D0F">
        <w:rPr>
          <w:rFonts w:ascii="Simplified Arabic" w:hAnsi="Simplified Arabic" w:cs="Simplified Arabic"/>
          <w:sz w:val="32"/>
          <w:szCs w:val="32"/>
          <w:rtl/>
          <w:lang w:bidi="ar-LB"/>
        </w:rPr>
        <w:lastRenderedPageBreak/>
        <w:t xml:space="preserve">6) </w:t>
      </w:r>
      <w:r w:rsidRPr="00A64D0F">
        <w:rPr>
          <w:rFonts w:ascii="Simplified Arabic" w:hAnsi="Simplified Arabic" w:cs="Simplified Arabic"/>
          <w:b/>
          <w:bCs/>
          <w:sz w:val="32"/>
          <w:szCs w:val="32"/>
          <w:rtl/>
          <w:lang w:bidi="ar-EG"/>
        </w:rPr>
        <w:t>عقد الزواج لسبب مغاير لإنشاء حياة زوجيّة</w:t>
      </w:r>
      <w:r w:rsidRPr="00A64D0F">
        <w:rPr>
          <w:rFonts w:ascii="Simplified Arabic" w:hAnsi="Simplified Arabic" w:cs="Simplified Arabic"/>
          <w:sz w:val="32"/>
          <w:szCs w:val="32"/>
          <w:rtl/>
          <w:lang w:bidi="ar-EG"/>
        </w:rPr>
        <w:t xml:space="preserve"> قد يثبت التلجئة الكاملة بالزواج</w:t>
      </w:r>
      <w:r w:rsidRPr="00A64D0F">
        <w:rPr>
          <w:rStyle w:val="FootnoteReference"/>
          <w:rFonts w:ascii="Simplified Arabic" w:hAnsi="Simplified Arabic" w:cs="Simplified Arabic"/>
          <w:sz w:val="32"/>
          <w:szCs w:val="32"/>
          <w:rtl/>
          <w:lang w:bidi="ar-EG"/>
        </w:rPr>
        <w:footnoteReference w:id="43"/>
      </w:r>
      <w:r w:rsidRPr="00A64D0F">
        <w:rPr>
          <w:rFonts w:ascii="Simplified Arabic" w:hAnsi="Simplified Arabic" w:cs="Simplified Arabic"/>
          <w:sz w:val="32"/>
          <w:szCs w:val="32"/>
          <w:rtl/>
          <w:lang w:bidi="ar-EG"/>
        </w:rPr>
        <w:t>. وقد يكون السبب للحصول على جنسيّة بلد معيّن أو على إرث مالي مُهمّ، أو لتشريع أولاد</w:t>
      </w:r>
      <w:r>
        <w:rPr>
          <w:rFonts w:ascii="Simplified Arabic" w:hAnsi="Simplified Arabic" w:cs="Simplified Arabic" w:hint="cs"/>
          <w:sz w:val="32"/>
          <w:szCs w:val="32"/>
          <w:rtl/>
          <w:lang w:bidi="ar-EG"/>
        </w:rPr>
        <w:t>.</w:t>
      </w:r>
      <w:r w:rsidRPr="00A64D0F">
        <w:rPr>
          <w:rFonts w:ascii="Simplified Arabic" w:hAnsi="Simplified Arabic" w:cs="Simplified Arabic"/>
          <w:sz w:val="32"/>
          <w:szCs w:val="32"/>
          <w:rtl/>
          <w:lang w:bidi="ar-EG"/>
        </w:rPr>
        <w:t xml:space="preserve"> غير شرعيّين، وغيره من الأسباب التي لا علاقة لها بسرّ الزواج. هذا النوع من الزيجات ينفي نيّة عقد الزواج الكنسي السّري كما تراه وتريده الكنيسة والتعاليم الإلهيّة. وعادةً لا يدوم كثيرًا، وينفصل فيها الزوجان بعد فترة قصيرة، خاصّة عندما لا يتحقّق الهدف الذي من أجله عُقدت.</w:t>
      </w:r>
    </w:p>
    <w:p w:rsidR="008B5F51" w:rsidRPr="00A64D0F" w:rsidRDefault="008B5F51" w:rsidP="008B5F51">
      <w:pPr>
        <w:bidi/>
        <w:spacing w:line="240" w:lineRule="auto"/>
        <w:ind w:left="-154" w:right="-180"/>
        <w:jc w:val="both"/>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t xml:space="preserve">7) </w:t>
      </w:r>
      <w:r w:rsidRPr="00A64D0F">
        <w:rPr>
          <w:rFonts w:ascii="Simplified Arabic" w:hAnsi="Simplified Arabic" w:cs="Simplified Arabic"/>
          <w:b/>
          <w:bCs/>
          <w:sz w:val="32"/>
          <w:szCs w:val="32"/>
          <w:rtl/>
          <w:lang w:bidi="ar-EG"/>
        </w:rPr>
        <w:t>عقد الزواج بسبب حمْل المرأة</w:t>
      </w:r>
      <w:r w:rsidRPr="00A64D0F">
        <w:rPr>
          <w:rFonts w:ascii="Simplified Arabic" w:hAnsi="Simplified Arabic" w:cs="Simplified Arabic"/>
          <w:sz w:val="32"/>
          <w:szCs w:val="32"/>
          <w:rtl/>
          <w:lang w:bidi="ar-EG"/>
        </w:rPr>
        <w:t xml:space="preserve"> غير المتوقَّع قبل الزواج قد يكون علامةً لإكراه أو لخوف احترامي شديد</w:t>
      </w:r>
      <w:r w:rsidRPr="00A64D0F">
        <w:rPr>
          <w:rStyle w:val="FootnoteReference"/>
          <w:rFonts w:ascii="Simplified Arabic" w:hAnsi="Simplified Arabic" w:cs="Simplified Arabic"/>
          <w:sz w:val="32"/>
          <w:szCs w:val="32"/>
          <w:rtl/>
          <w:lang w:bidi="ar-EG"/>
        </w:rPr>
        <w:footnoteReference w:id="44"/>
      </w:r>
      <w:r w:rsidRPr="00A64D0F">
        <w:rPr>
          <w:rFonts w:ascii="Simplified Arabic" w:hAnsi="Simplified Arabic" w:cs="Simplified Arabic"/>
          <w:sz w:val="32"/>
          <w:szCs w:val="32"/>
          <w:rtl/>
          <w:lang w:bidi="ar-EG"/>
        </w:rPr>
        <w:t xml:space="preserve"> أو تلجئة كاملة</w:t>
      </w:r>
      <w:r w:rsidRPr="00A64D0F">
        <w:rPr>
          <w:rStyle w:val="FootnoteReference"/>
          <w:rFonts w:ascii="Simplified Arabic" w:hAnsi="Simplified Arabic" w:cs="Simplified Arabic"/>
          <w:sz w:val="32"/>
          <w:szCs w:val="32"/>
          <w:rtl/>
          <w:lang w:bidi="ar-EG"/>
        </w:rPr>
        <w:footnoteReference w:id="45"/>
      </w:r>
      <w:r w:rsidRPr="00A64D0F">
        <w:rPr>
          <w:rFonts w:ascii="Simplified Arabic" w:hAnsi="Simplified Arabic" w:cs="Simplified Arabic"/>
          <w:sz w:val="32"/>
          <w:szCs w:val="32"/>
          <w:rtl/>
          <w:lang w:bidi="ar-EG"/>
        </w:rPr>
        <w:t>. يجب أن يثبت بوضوح عدم رغبة المرأة بالزواج لولا حمْلها وخوفها من المجتمع الذي يحيط بها. وهذا</w:t>
      </w:r>
      <w:r>
        <w:rPr>
          <w:rFonts w:ascii="Simplified Arabic" w:hAnsi="Simplified Arabic" w:cs="Simplified Arabic" w:hint="cs"/>
          <w:sz w:val="32"/>
          <w:szCs w:val="32"/>
          <w:rtl/>
          <w:lang w:bidi="ar-EG"/>
        </w:rPr>
        <w:t xml:space="preserve"> يصّح</w:t>
      </w:r>
      <w:r w:rsidRPr="00A64D0F">
        <w:rPr>
          <w:rFonts w:ascii="Simplified Arabic" w:hAnsi="Simplified Arabic" w:cs="Simplified Arabic"/>
          <w:sz w:val="32"/>
          <w:szCs w:val="32"/>
          <w:rtl/>
          <w:lang w:bidi="ar-EG"/>
        </w:rPr>
        <w:t xml:space="preserve"> عن الرجل الذي يتزوّج فقط لانّ المرأة حبلت منه. </w:t>
      </w:r>
    </w:p>
    <w:p w:rsidR="008B5F51" w:rsidRPr="00A64D0F" w:rsidRDefault="008B5F51" w:rsidP="008B5F51">
      <w:pPr>
        <w:bidi/>
        <w:spacing w:line="240" w:lineRule="auto"/>
        <w:ind w:left="-154" w:right="-180"/>
        <w:jc w:val="both"/>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t xml:space="preserve">8) </w:t>
      </w:r>
      <w:r w:rsidRPr="00A64D0F">
        <w:rPr>
          <w:rFonts w:ascii="Simplified Arabic" w:hAnsi="Simplified Arabic" w:cs="Simplified Arabic"/>
          <w:b/>
          <w:bCs/>
          <w:sz w:val="32"/>
          <w:szCs w:val="32"/>
          <w:rtl/>
          <w:lang w:bidi="ar-EG"/>
        </w:rPr>
        <w:t>العنف الجسدي</w:t>
      </w:r>
      <w:r w:rsidRPr="00A64D0F">
        <w:rPr>
          <w:rFonts w:ascii="Simplified Arabic" w:hAnsi="Simplified Arabic" w:cs="Simplified Arabic"/>
          <w:sz w:val="32"/>
          <w:szCs w:val="32"/>
          <w:rtl/>
          <w:lang w:bidi="ar-EG"/>
        </w:rPr>
        <w:t xml:space="preserve"> لانتزاع الرضى قد يثبت الإكراه والخوف الشديد</w:t>
      </w:r>
      <w:r w:rsidRPr="00A64D0F">
        <w:rPr>
          <w:rStyle w:val="FootnoteReference"/>
          <w:rFonts w:ascii="Simplified Arabic" w:hAnsi="Simplified Arabic" w:cs="Simplified Arabic"/>
          <w:sz w:val="32"/>
          <w:szCs w:val="32"/>
          <w:rtl/>
          <w:lang w:bidi="ar-EG"/>
        </w:rPr>
        <w:footnoteReference w:id="46"/>
      </w:r>
      <w:r w:rsidRPr="00A64D0F">
        <w:rPr>
          <w:rFonts w:ascii="Simplified Arabic" w:hAnsi="Simplified Arabic" w:cs="Simplified Arabic"/>
          <w:sz w:val="32"/>
          <w:szCs w:val="32"/>
          <w:rtl/>
          <w:lang w:bidi="ar-EG"/>
        </w:rPr>
        <w:t>. في هذه الحالة تنتفي الإرادة الرضائيّة. ولكن ينبغي اثباتها بشهادات طبّية ومحاضر رجال الأمن والأحكام الجزائية الصادرة سابقًا بحقّ المعنّفين في زمن غير مشبوه.</w:t>
      </w:r>
    </w:p>
    <w:p w:rsidR="008B5F51" w:rsidRDefault="008B5F51" w:rsidP="008B5F51">
      <w:pPr>
        <w:bidi/>
        <w:spacing w:line="240" w:lineRule="auto"/>
        <w:ind w:left="-154" w:right="-180"/>
        <w:jc w:val="both"/>
        <w:rPr>
          <w:rFonts w:ascii="Simplified Arabic" w:hAnsi="Simplified Arabic" w:cs="Simplified Arabic"/>
          <w:sz w:val="32"/>
          <w:szCs w:val="32"/>
          <w:rtl/>
          <w:lang w:bidi="ar-EG"/>
        </w:rPr>
      </w:pPr>
      <w:r w:rsidRPr="00A64D0F">
        <w:rPr>
          <w:rFonts w:ascii="Simplified Arabic" w:hAnsi="Simplified Arabic" w:cs="Simplified Arabic"/>
          <w:sz w:val="32"/>
          <w:szCs w:val="32"/>
          <w:rtl/>
          <w:lang w:bidi="ar-LB"/>
        </w:rPr>
        <w:t xml:space="preserve">9) </w:t>
      </w:r>
      <w:r w:rsidRPr="00A64D0F">
        <w:rPr>
          <w:rFonts w:ascii="Simplified Arabic" w:hAnsi="Simplified Arabic" w:cs="Simplified Arabic"/>
          <w:b/>
          <w:bCs/>
          <w:sz w:val="32"/>
          <w:szCs w:val="32"/>
          <w:rtl/>
          <w:lang w:bidi="ar-EG"/>
        </w:rPr>
        <w:t>النقص في استعمال العقل</w:t>
      </w:r>
      <w:r w:rsidRPr="00A64D0F">
        <w:rPr>
          <w:rFonts w:ascii="Simplified Arabic" w:hAnsi="Simplified Arabic" w:cs="Simplified Arabic"/>
          <w:sz w:val="32"/>
          <w:szCs w:val="32"/>
          <w:rtl/>
          <w:lang w:bidi="ar-EG"/>
        </w:rPr>
        <w:t xml:space="preserve"> المعزّز بمستندات قد يثبت أحد الأسباب النفسيّة للبطلان</w:t>
      </w:r>
      <w:r w:rsidRPr="00A64D0F">
        <w:rPr>
          <w:rStyle w:val="FootnoteReference"/>
          <w:rFonts w:ascii="Simplified Arabic" w:hAnsi="Simplified Arabic" w:cs="Simplified Arabic"/>
          <w:sz w:val="32"/>
          <w:szCs w:val="32"/>
          <w:rtl/>
          <w:lang w:bidi="ar-EG"/>
        </w:rPr>
        <w:footnoteReference w:id="47"/>
      </w:r>
      <w:r w:rsidRPr="00A64D0F">
        <w:rPr>
          <w:rFonts w:ascii="Simplified Arabic" w:hAnsi="Simplified Arabic" w:cs="Simplified Arabic"/>
          <w:sz w:val="32"/>
          <w:szCs w:val="32"/>
          <w:rtl/>
          <w:lang w:bidi="ar-EG"/>
        </w:rPr>
        <w:t>. فمَن كان فاقد الأهليّة للقيام بواجبات الزواج الأساسيّة لا يمكنه أن يلتزم بواجبات الحياة الزواجيّة. ومَن كان غير قادر على معرفة وإدراك الالتزام الزوجي لا يمكنه أن يلتزم به. هذه الحالات تثبت بمستندات وإفادات طبّية وسجلّات إستشفائيّة وخبرات سابقة أجريت لدى محاكم مدنيّة.</w:t>
      </w:r>
    </w:p>
    <w:p w:rsidR="008B5F51" w:rsidRPr="00A64D0F" w:rsidRDefault="008B5F51" w:rsidP="008B5F51">
      <w:pPr>
        <w:bidi/>
        <w:spacing w:line="240" w:lineRule="auto"/>
        <w:ind w:left="-154" w:right="-180"/>
        <w:jc w:val="both"/>
        <w:rPr>
          <w:rFonts w:ascii="Simplified Arabic" w:hAnsi="Simplified Arabic" w:cs="Simplified Arabic"/>
          <w:sz w:val="32"/>
          <w:szCs w:val="32"/>
          <w:rtl/>
          <w:lang w:bidi="ar-EG"/>
        </w:rPr>
      </w:pPr>
    </w:p>
    <w:p w:rsidR="008B5F51" w:rsidRPr="00A64D0F" w:rsidRDefault="008B5F51" w:rsidP="008B5F51">
      <w:pPr>
        <w:bidi/>
        <w:spacing w:line="240" w:lineRule="auto"/>
        <w:ind w:left="-154" w:right="-180"/>
        <w:jc w:val="both"/>
        <w:rPr>
          <w:rFonts w:ascii="Simplified Arabic" w:hAnsi="Simplified Arabic" w:cs="Simplified Arabic"/>
          <w:b/>
          <w:bCs/>
          <w:sz w:val="32"/>
          <w:szCs w:val="32"/>
          <w:rtl/>
          <w:lang w:bidi="ar-EG"/>
        </w:rPr>
      </w:pPr>
      <w:r w:rsidRPr="00A64D0F">
        <w:rPr>
          <w:rFonts w:ascii="Simplified Arabic" w:hAnsi="Simplified Arabic" w:cs="Simplified Arabic"/>
          <w:b/>
          <w:bCs/>
          <w:sz w:val="32"/>
          <w:szCs w:val="32"/>
          <w:rtl/>
          <w:lang w:bidi="ar-EG"/>
        </w:rPr>
        <w:lastRenderedPageBreak/>
        <w:t>2. التحقيق في الدعوى</w:t>
      </w:r>
    </w:p>
    <w:p w:rsidR="008B5F51" w:rsidRPr="00A64D0F" w:rsidRDefault="008B5F51" w:rsidP="008B5F51">
      <w:pPr>
        <w:bidi/>
        <w:spacing w:line="240" w:lineRule="auto"/>
        <w:ind w:left="-154" w:right="-180"/>
        <w:jc w:val="both"/>
        <w:rPr>
          <w:rFonts w:ascii="Simplified Arabic" w:hAnsi="Simplified Arabic" w:cs="Simplified Arabic"/>
          <w:sz w:val="32"/>
          <w:szCs w:val="32"/>
          <w:rtl/>
          <w:lang w:bidi="ar-EG"/>
        </w:rPr>
      </w:pPr>
      <w:r w:rsidRPr="00A64D0F">
        <w:rPr>
          <w:rFonts w:ascii="Simplified Arabic" w:hAnsi="Simplified Arabic" w:cs="Simplified Arabic"/>
          <w:b/>
          <w:bCs/>
          <w:sz w:val="32"/>
          <w:szCs w:val="32"/>
          <w:rtl/>
          <w:lang w:bidi="ar-EG"/>
        </w:rPr>
        <w:t>المادّة 40، بند1</w:t>
      </w:r>
      <w:r w:rsidRPr="00A64D0F">
        <w:rPr>
          <w:rFonts w:ascii="Simplified Arabic" w:hAnsi="Simplified Arabic" w:cs="Simplified Arabic"/>
          <w:sz w:val="32"/>
          <w:szCs w:val="32"/>
          <w:rtl/>
          <w:lang w:bidi="ar-EG"/>
        </w:rPr>
        <w:t xml:space="preserve">: عند استلام عريضة الدّعوى، يتشاور </w:t>
      </w:r>
      <w:r w:rsidRPr="00A64D0F">
        <w:rPr>
          <w:rFonts w:ascii="Simplified Arabic" w:hAnsi="Simplified Arabic" w:cs="Simplified Arabic"/>
          <w:b/>
          <w:bCs/>
          <w:sz w:val="32"/>
          <w:szCs w:val="32"/>
          <w:rtl/>
          <w:lang w:bidi="ar-EG"/>
        </w:rPr>
        <w:t>النائب القضائي</w:t>
      </w:r>
      <w:r w:rsidRPr="00A64D0F">
        <w:rPr>
          <w:rFonts w:ascii="Simplified Arabic" w:hAnsi="Simplified Arabic" w:cs="Simplified Arabic"/>
          <w:sz w:val="32"/>
          <w:szCs w:val="32"/>
          <w:rtl/>
          <w:lang w:bidi="ar-EG"/>
        </w:rPr>
        <w:t xml:space="preserve"> مع المطران الأبرشي المعني، ويحدّد الخصومة، المعروفة بصيغة الارتياب، ويعيّن محقِّقًا ومعاونًا، ويستدعي الزوجَين ومحامي الوثاق والشهود إلى جلسة في غضون ثلاثين يومًا لجمع البيّنات. وعند الحاجة، يدعو إلى أكثر من جلسة</w:t>
      </w:r>
      <w:r w:rsidRPr="00A64D0F">
        <w:rPr>
          <w:rStyle w:val="FootnoteReference"/>
          <w:rFonts w:ascii="Simplified Arabic" w:hAnsi="Simplified Arabic" w:cs="Simplified Arabic"/>
          <w:sz w:val="32"/>
          <w:szCs w:val="32"/>
          <w:rtl/>
          <w:lang w:bidi="ar-EG"/>
        </w:rPr>
        <w:footnoteReference w:id="48"/>
      </w:r>
      <w:r w:rsidRPr="00A64D0F">
        <w:rPr>
          <w:rFonts w:ascii="Simplified Arabic" w:hAnsi="Simplified Arabic" w:cs="Simplified Arabic"/>
          <w:sz w:val="32"/>
          <w:szCs w:val="32"/>
          <w:rtl/>
          <w:lang w:bidi="ar-EG"/>
        </w:rPr>
        <w:t>.</w:t>
      </w:r>
    </w:p>
    <w:p w:rsidR="008B5F51" w:rsidRPr="00A64D0F" w:rsidRDefault="008B5F51" w:rsidP="008B5F51">
      <w:pPr>
        <w:bidi/>
        <w:spacing w:line="240" w:lineRule="auto"/>
        <w:ind w:left="-154" w:right="-180"/>
        <w:jc w:val="both"/>
        <w:rPr>
          <w:rFonts w:ascii="Simplified Arabic" w:hAnsi="Simplified Arabic" w:cs="Simplified Arabic"/>
          <w:sz w:val="32"/>
          <w:szCs w:val="32"/>
          <w:rtl/>
          <w:lang w:bidi="ar-EG"/>
        </w:rPr>
      </w:pPr>
      <w:r w:rsidRPr="00A64D0F">
        <w:rPr>
          <w:rFonts w:ascii="Simplified Arabic" w:hAnsi="Simplified Arabic" w:cs="Simplified Arabic"/>
          <w:b/>
          <w:bCs/>
          <w:sz w:val="32"/>
          <w:szCs w:val="32"/>
          <w:rtl/>
          <w:lang w:bidi="ar-EG"/>
        </w:rPr>
        <w:t xml:space="preserve">بند2: </w:t>
      </w:r>
      <w:r w:rsidRPr="00A64D0F">
        <w:rPr>
          <w:rFonts w:ascii="Simplified Arabic" w:hAnsi="Simplified Arabic" w:cs="Simplified Arabic"/>
          <w:sz w:val="32"/>
          <w:szCs w:val="32"/>
          <w:rtl/>
          <w:lang w:bidi="ar-EG"/>
        </w:rPr>
        <w:t>يستطيع النائب القضائي أن يعيّن نفسه محقّقًا، أو أن يعيّن قاضيًا آخر يكون من أبرشيّة صاحبَي الدعوى إذا أمكن. ويمكن أن يكون هذا كاهنًا أو علمانيًّا معروفًا بأخلاقه وحكمته وعلمه</w:t>
      </w:r>
      <w:r w:rsidRPr="00A64D0F">
        <w:rPr>
          <w:rStyle w:val="FootnoteReference"/>
          <w:rFonts w:ascii="Simplified Arabic" w:hAnsi="Simplified Arabic" w:cs="Simplified Arabic"/>
          <w:sz w:val="32"/>
          <w:szCs w:val="32"/>
          <w:rtl/>
          <w:lang w:bidi="ar-EG"/>
        </w:rPr>
        <w:footnoteReference w:id="49"/>
      </w:r>
      <w:r w:rsidRPr="00A64D0F">
        <w:rPr>
          <w:rFonts w:ascii="Simplified Arabic" w:hAnsi="Simplified Arabic" w:cs="Simplified Arabic"/>
          <w:sz w:val="32"/>
          <w:szCs w:val="32"/>
          <w:rtl/>
          <w:lang w:bidi="ar-EG"/>
        </w:rPr>
        <w:t>.</w:t>
      </w:r>
    </w:p>
    <w:p w:rsidR="008B5F51" w:rsidRPr="00A64D0F" w:rsidRDefault="008B5F51" w:rsidP="008B5F51">
      <w:pPr>
        <w:bidi/>
        <w:spacing w:line="240" w:lineRule="auto"/>
        <w:ind w:left="-154" w:right="-180"/>
        <w:jc w:val="both"/>
        <w:rPr>
          <w:rFonts w:ascii="Simplified Arabic" w:hAnsi="Simplified Arabic" w:cs="Simplified Arabic"/>
          <w:sz w:val="32"/>
          <w:szCs w:val="32"/>
          <w:rtl/>
          <w:lang w:bidi="ar-EG"/>
        </w:rPr>
      </w:pPr>
      <w:r w:rsidRPr="00A64D0F">
        <w:rPr>
          <w:rFonts w:ascii="Simplified Arabic" w:hAnsi="Simplified Arabic" w:cs="Simplified Arabic"/>
          <w:b/>
          <w:bCs/>
          <w:sz w:val="32"/>
          <w:szCs w:val="32"/>
          <w:rtl/>
          <w:lang w:bidi="ar-EG"/>
        </w:rPr>
        <w:t xml:space="preserve">المادّة 41: </w:t>
      </w:r>
      <w:r w:rsidRPr="00A64D0F">
        <w:rPr>
          <w:rFonts w:ascii="Simplified Arabic" w:hAnsi="Simplified Arabic" w:cs="Simplified Arabic"/>
          <w:sz w:val="32"/>
          <w:szCs w:val="32"/>
          <w:rtl/>
          <w:lang w:bidi="ar-EG"/>
        </w:rPr>
        <w:t>في الجلسة المعيّنة لجمع البيّنات الناقصة، يستمع المحقِّق إلى الطرفَين وإلى الشهود، إذا كان من ضرورة لذلك ويقيل المستندات الناقصة. يحقّ للطرفَين قبل ثلاثة أيام من موعد الجلسة أن يضعا الأسئلة الواجب طرحها على الأطراف أو الشهود. يدوّن المسجّل أقوالهم باختصار، على أن تنحصر بجوهر الدّعوى</w:t>
      </w:r>
      <w:r w:rsidRPr="00A64D0F">
        <w:rPr>
          <w:rStyle w:val="FootnoteReference"/>
          <w:rFonts w:ascii="Simplified Arabic" w:hAnsi="Simplified Arabic" w:cs="Simplified Arabic"/>
          <w:sz w:val="32"/>
          <w:szCs w:val="32"/>
          <w:rtl/>
          <w:lang w:bidi="ar-EG"/>
        </w:rPr>
        <w:footnoteReference w:id="50"/>
      </w:r>
      <w:r w:rsidRPr="00A64D0F">
        <w:rPr>
          <w:rFonts w:ascii="Simplified Arabic" w:hAnsi="Simplified Arabic" w:cs="Simplified Arabic"/>
          <w:sz w:val="32"/>
          <w:szCs w:val="32"/>
          <w:rtl/>
          <w:lang w:bidi="ar-EG"/>
        </w:rPr>
        <w:t>.</w:t>
      </w:r>
    </w:p>
    <w:p w:rsidR="008B5F51" w:rsidRPr="00A64D0F" w:rsidRDefault="008B5F51" w:rsidP="008B5F51">
      <w:pPr>
        <w:bidi/>
        <w:spacing w:after="0" w:line="240" w:lineRule="auto"/>
        <w:ind w:left="-158" w:right="-180" w:firstLine="389"/>
        <w:jc w:val="both"/>
        <w:rPr>
          <w:rFonts w:ascii="Simplified Arabic" w:hAnsi="Simplified Arabic" w:cs="Simplified Arabic"/>
          <w:sz w:val="32"/>
          <w:szCs w:val="32"/>
          <w:u w:val="single"/>
          <w:rtl/>
          <w:lang w:bidi="ar-LB"/>
        </w:rPr>
      </w:pPr>
      <w:r w:rsidRPr="00A64D0F">
        <w:rPr>
          <w:rFonts w:ascii="Simplified Arabic" w:hAnsi="Simplified Arabic" w:cs="Simplified Arabic"/>
          <w:b/>
          <w:bCs/>
          <w:sz w:val="32"/>
          <w:szCs w:val="32"/>
          <w:rtl/>
          <w:lang w:bidi="ar-EG"/>
        </w:rPr>
        <w:t>المادّة 42</w:t>
      </w:r>
      <w:r w:rsidRPr="00A64D0F">
        <w:rPr>
          <w:rFonts w:ascii="Simplified Arabic" w:hAnsi="Simplified Arabic" w:cs="Simplified Arabic"/>
          <w:sz w:val="32"/>
          <w:szCs w:val="32"/>
          <w:rtl/>
          <w:lang w:bidi="ar-EG"/>
        </w:rPr>
        <w:t xml:space="preserve">: </w:t>
      </w:r>
      <w:r w:rsidRPr="00A64D0F">
        <w:rPr>
          <w:rFonts w:ascii="Simplified Arabic" w:hAnsi="Simplified Arabic" w:cs="Simplified Arabic"/>
          <w:sz w:val="32"/>
          <w:szCs w:val="32"/>
          <w:rtl/>
          <w:lang w:bidi="ar-LB"/>
        </w:rPr>
        <w:t>بنهاية الجلسات، يحدّد المحقّق مهلة خمسة عشر يومًا للطرفَين لتقديم ما لديهما من ملاحظات ودفاعات، ويمنح أيضًا محامي الوثاق مهلة مماثلة لتقديم ملاحظاته لصالح الوثاق</w:t>
      </w:r>
      <w:r w:rsidRPr="00A64D0F">
        <w:rPr>
          <w:rStyle w:val="FootnoteReference"/>
          <w:rFonts w:ascii="Simplified Arabic" w:hAnsi="Simplified Arabic" w:cs="Simplified Arabic"/>
          <w:sz w:val="32"/>
          <w:szCs w:val="32"/>
          <w:rtl/>
          <w:lang w:bidi="ar-LB"/>
        </w:rPr>
        <w:footnoteReference w:id="51"/>
      </w:r>
      <w:r w:rsidRPr="00A64D0F">
        <w:rPr>
          <w:rFonts w:ascii="Simplified Arabic" w:hAnsi="Simplified Arabic" w:cs="Simplified Arabic"/>
          <w:sz w:val="32"/>
          <w:szCs w:val="32"/>
          <w:rtl/>
          <w:lang w:bidi="ar-LB"/>
        </w:rPr>
        <w:t>. ثمّ يضمّ أعمال الدّعوى ويرسلها إلى المطران المعني، محتفظًا بنسخة منها في أرشيف المحكمة. تعطى نسخة من الملف إلى المعاون ليدرسها ويبدي رأيه للأسقف.</w:t>
      </w:r>
    </w:p>
    <w:p w:rsidR="008B5F51" w:rsidRPr="00A64D0F" w:rsidRDefault="008B5F51" w:rsidP="008B5F51">
      <w:pPr>
        <w:bidi/>
        <w:spacing w:before="0" w:after="0" w:line="240" w:lineRule="auto"/>
        <w:ind w:left="-158" w:right="-187" w:firstLine="389"/>
        <w:jc w:val="both"/>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3. إصدار الحكم</w:t>
      </w:r>
    </w:p>
    <w:p w:rsidR="008B5F51" w:rsidRPr="00A64D0F" w:rsidRDefault="008B5F51" w:rsidP="008B5F51">
      <w:pPr>
        <w:pStyle w:val="Heading3"/>
        <w:bidi/>
        <w:spacing w:before="0" w:after="0" w:line="240" w:lineRule="auto"/>
        <w:ind w:left="-154" w:right="-187" w:firstLine="386"/>
        <w:jc w:val="both"/>
        <w:rPr>
          <w:rFonts w:ascii="Simplified Arabic" w:hAnsi="Simplified Arabic" w:cs="Simplified Arabic"/>
          <w:b w:val="0"/>
          <w:bCs w:val="0"/>
          <w:sz w:val="32"/>
          <w:szCs w:val="32"/>
          <w:rtl/>
          <w:lang w:bidi="ar-LB"/>
        </w:rPr>
      </w:pPr>
      <w:r w:rsidRPr="00A64D0F">
        <w:rPr>
          <w:rFonts w:ascii="Simplified Arabic" w:hAnsi="Simplified Arabic" w:cs="Simplified Arabic"/>
          <w:sz w:val="32"/>
          <w:szCs w:val="32"/>
          <w:rtl/>
          <w:lang w:bidi="ar-LB"/>
        </w:rPr>
        <w:t>المادّة 43: إصدار الحكم ببطلان الزواج</w:t>
      </w:r>
      <w:r w:rsidRPr="00A64D0F">
        <w:rPr>
          <w:rFonts w:ascii="Simplified Arabic" w:hAnsi="Simplified Arabic" w:cs="Simplified Arabic"/>
          <w:b w:val="0"/>
          <w:bCs w:val="0"/>
          <w:sz w:val="32"/>
          <w:szCs w:val="32"/>
          <w:rtl/>
          <w:lang w:bidi="ar-LB"/>
        </w:rPr>
        <w:t xml:space="preserve"> في المحاكمة الأقصر هو من </w:t>
      </w:r>
      <w:r w:rsidRPr="00A64D0F">
        <w:rPr>
          <w:rFonts w:ascii="Simplified Arabic" w:hAnsi="Simplified Arabic" w:cs="Simplified Arabic"/>
          <w:sz w:val="32"/>
          <w:szCs w:val="32"/>
          <w:rtl/>
          <w:lang w:bidi="ar-LB"/>
        </w:rPr>
        <w:t>صلاحيّة المطران الأبرشي دون سواه</w:t>
      </w:r>
      <w:r w:rsidRPr="00A64D0F">
        <w:rPr>
          <w:rFonts w:ascii="Simplified Arabic" w:hAnsi="Simplified Arabic" w:cs="Simplified Arabic"/>
          <w:b w:val="0"/>
          <w:bCs w:val="0"/>
          <w:sz w:val="32"/>
          <w:szCs w:val="32"/>
          <w:rtl/>
          <w:lang w:bidi="ar-LB"/>
        </w:rPr>
        <w:t xml:space="preserve">، ولا يمكنه ان يفوِّضها إلى أيّ شخص آخر أو إلى أيّة محكمة أخرى. </w:t>
      </w:r>
      <w:r w:rsidRPr="00A64D0F">
        <w:rPr>
          <w:rFonts w:ascii="Simplified Arabic" w:hAnsi="Simplified Arabic" w:cs="Simplified Arabic"/>
          <w:b w:val="0"/>
          <w:bCs w:val="0"/>
          <w:sz w:val="32"/>
          <w:szCs w:val="32"/>
          <w:rtl/>
          <w:lang w:bidi="ar-LB"/>
        </w:rPr>
        <w:lastRenderedPageBreak/>
        <w:t>وذلك انطلاقًا أوّلًا من المبدأ اللّاهوتي القانوني الذي يريد من الأسقف أن يكون العلامة الشخصيّة لقرب العدالة الكنسيّة من المؤمنين، والضمانة لعدم التراخي واستغلال السلطة القضائيّة</w:t>
      </w:r>
      <w:r w:rsidRPr="00A64D0F">
        <w:rPr>
          <w:rStyle w:val="FootnoteReference"/>
          <w:rFonts w:ascii="Simplified Arabic" w:hAnsi="Simplified Arabic" w:cs="Simplified Arabic"/>
          <w:b w:val="0"/>
          <w:bCs w:val="0"/>
          <w:sz w:val="32"/>
          <w:szCs w:val="32"/>
          <w:rtl/>
          <w:lang w:bidi="ar-LB"/>
        </w:rPr>
        <w:footnoteReference w:id="52"/>
      </w:r>
      <w:r w:rsidRPr="00A64D0F">
        <w:rPr>
          <w:rFonts w:ascii="Simplified Arabic" w:hAnsi="Simplified Arabic" w:cs="Simplified Arabic"/>
          <w:b w:val="0"/>
          <w:bCs w:val="0"/>
          <w:sz w:val="32"/>
          <w:szCs w:val="32"/>
          <w:rtl/>
          <w:lang w:bidi="ar-LB"/>
        </w:rPr>
        <w:t>. وثانيًا من مبدأ استئناف حكمه إمّا لدى البطريرك وإمّا لدى عميد محكمة الروتا الرومانيّة</w:t>
      </w:r>
      <w:r w:rsidRPr="00A64D0F">
        <w:rPr>
          <w:rStyle w:val="FootnoteReference"/>
          <w:rFonts w:ascii="Simplified Arabic" w:hAnsi="Simplified Arabic" w:cs="Simplified Arabic"/>
          <w:b w:val="0"/>
          <w:bCs w:val="0"/>
          <w:sz w:val="32"/>
          <w:szCs w:val="32"/>
          <w:rtl/>
          <w:lang w:bidi="ar-LB"/>
        </w:rPr>
        <w:footnoteReference w:id="53"/>
      </w:r>
      <w:r w:rsidRPr="00A64D0F">
        <w:rPr>
          <w:rFonts w:ascii="Simplified Arabic" w:hAnsi="Simplified Arabic" w:cs="Simplified Arabic"/>
          <w:b w:val="0"/>
          <w:bCs w:val="0"/>
          <w:sz w:val="32"/>
          <w:szCs w:val="32"/>
          <w:rtl/>
          <w:lang w:bidi="ar-LB"/>
        </w:rPr>
        <w:t>.</w:t>
      </w:r>
    </w:p>
    <w:p w:rsidR="008B5F51" w:rsidRPr="00A64D0F" w:rsidRDefault="008B5F51" w:rsidP="008B5F51">
      <w:pPr>
        <w:bidi/>
        <w:spacing w:line="240" w:lineRule="auto"/>
        <w:ind w:left="-154" w:right="-180"/>
        <w:jc w:val="both"/>
        <w:rPr>
          <w:rFonts w:ascii="Simplified Arabic" w:hAnsi="Simplified Arabic" w:cs="Simplified Arabic"/>
          <w:sz w:val="32"/>
          <w:szCs w:val="32"/>
          <w:rtl/>
          <w:lang w:bidi="ar-LB"/>
        </w:rPr>
      </w:pPr>
      <w:r w:rsidRPr="00A64D0F">
        <w:rPr>
          <w:rFonts w:ascii="Simplified Arabic" w:hAnsi="Simplified Arabic" w:cs="Simplified Arabic"/>
          <w:b/>
          <w:bCs/>
          <w:rtl/>
          <w:lang w:bidi="ar-LB"/>
        </w:rPr>
        <w:t>المادّة 44:</w:t>
      </w:r>
      <w:r w:rsidRPr="00A64D0F">
        <w:rPr>
          <w:rFonts w:ascii="Simplified Arabic" w:hAnsi="Simplified Arabic" w:cs="Simplified Arabic"/>
          <w:rtl/>
          <w:lang w:bidi="ar-LB"/>
        </w:rPr>
        <w:t xml:space="preserve"> </w:t>
      </w:r>
      <w:r w:rsidRPr="00A64D0F">
        <w:rPr>
          <w:rFonts w:ascii="Simplified Arabic" w:hAnsi="Simplified Arabic" w:cs="Simplified Arabic"/>
          <w:sz w:val="32"/>
          <w:szCs w:val="32"/>
          <w:rtl/>
          <w:lang w:bidi="ar-LB"/>
        </w:rPr>
        <w:t xml:space="preserve">بعد التشاور مع المحقّق ومعاونه، يقيّم </w:t>
      </w:r>
      <w:r w:rsidRPr="00A64D0F">
        <w:rPr>
          <w:rFonts w:ascii="Simplified Arabic" w:hAnsi="Simplified Arabic" w:cs="Simplified Arabic"/>
          <w:b/>
          <w:bCs/>
          <w:sz w:val="32"/>
          <w:szCs w:val="32"/>
          <w:rtl/>
          <w:lang w:bidi="ar-LB"/>
        </w:rPr>
        <w:t>الأسقف</w:t>
      </w:r>
      <w:r w:rsidRPr="00A64D0F">
        <w:rPr>
          <w:rFonts w:ascii="Simplified Arabic" w:hAnsi="Simplified Arabic" w:cs="Simplified Arabic"/>
          <w:sz w:val="32"/>
          <w:szCs w:val="32"/>
          <w:rtl/>
          <w:lang w:bidi="ar-LB"/>
        </w:rPr>
        <w:t xml:space="preserve"> ملاحظات محامي الوثاق ودفاعات الزوجَين. فإذا تكوّن لديه اليقين الأدبي المطلوب حول بطلان الزواج، </w:t>
      </w:r>
      <w:r w:rsidRPr="00A64D0F">
        <w:rPr>
          <w:rFonts w:ascii="Simplified Arabic" w:hAnsi="Simplified Arabic" w:cs="Simplified Arabic"/>
          <w:b/>
          <w:bCs/>
          <w:sz w:val="32"/>
          <w:szCs w:val="32"/>
          <w:rtl/>
          <w:lang w:bidi="ar-LB"/>
        </w:rPr>
        <w:t>يُصدر حكم البطلان</w:t>
      </w:r>
      <w:r w:rsidRPr="00A64D0F">
        <w:rPr>
          <w:rFonts w:ascii="Simplified Arabic" w:hAnsi="Simplified Arabic" w:cs="Simplified Arabic"/>
          <w:sz w:val="32"/>
          <w:szCs w:val="32"/>
          <w:rtl/>
          <w:lang w:bidi="ar-LB"/>
        </w:rPr>
        <w:t>؛ وإلّا يحيل الدعوى على المحاكمة العاديّة بقرار بسيط معلّل، حيث تنظر فيها هيئة مجلسيّة من ثلاثة قضاة</w:t>
      </w:r>
      <w:r w:rsidRPr="00A64D0F">
        <w:rPr>
          <w:rStyle w:val="FootnoteReference"/>
          <w:rFonts w:ascii="Simplified Arabic" w:hAnsi="Simplified Arabic" w:cs="Simplified Arabic"/>
          <w:sz w:val="32"/>
          <w:szCs w:val="32"/>
          <w:rtl/>
          <w:lang w:bidi="ar-LB"/>
        </w:rPr>
        <w:footnoteReference w:id="54"/>
      </w:r>
      <w:r w:rsidRPr="00A64D0F">
        <w:rPr>
          <w:rFonts w:ascii="Simplified Arabic" w:hAnsi="Simplified Arabic" w:cs="Simplified Arabic"/>
          <w:sz w:val="32"/>
          <w:szCs w:val="32"/>
          <w:rtl/>
          <w:lang w:bidi="ar-LB"/>
        </w:rPr>
        <w:t>.</w:t>
      </w:r>
    </w:p>
    <w:p w:rsidR="008B5F51" w:rsidRPr="00A64D0F" w:rsidRDefault="008B5F51" w:rsidP="008B5F51">
      <w:pPr>
        <w:bidi/>
        <w:spacing w:line="240" w:lineRule="auto"/>
        <w:ind w:left="-154" w:right="-180"/>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المادّة 45: </w:t>
      </w:r>
      <w:r w:rsidRPr="00A64D0F">
        <w:rPr>
          <w:rFonts w:ascii="Simplified Arabic" w:hAnsi="Simplified Arabic" w:cs="Simplified Arabic"/>
          <w:sz w:val="32"/>
          <w:szCs w:val="32"/>
          <w:rtl/>
          <w:lang w:bidi="ar-LB"/>
        </w:rPr>
        <w:t xml:space="preserve">على </w:t>
      </w:r>
      <w:r w:rsidRPr="00A64D0F">
        <w:rPr>
          <w:rFonts w:ascii="Simplified Arabic" w:hAnsi="Simplified Arabic" w:cs="Simplified Arabic"/>
          <w:b/>
          <w:bCs/>
          <w:sz w:val="32"/>
          <w:szCs w:val="32"/>
          <w:rtl/>
          <w:lang w:bidi="ar-LB"/>
        </w:rPr>
        <w:t>المطران الأبرشي</w:t>
      </w:r>
      <w:r w:rsidRPr="00A64D0F">
        <w:rPr>
          <w:rFonts w:ascii="Simplified Arabic" w:hAnsi="Simplified Arabic" w:cs="Simplified Arabic"/>
          <w:sz w:val="32"/>
          <w:szCs w:val="32"/>
          <w:rtl/>
          <w:lang w:bidi="ar-LB"/>
        </w:rPr>
        <w:t xml:space="preserve"> المعني أن </w:t>
      </w:r>
      <w:r w:rsidRPr="00A64D0F">
        <w:rPr>
          <w:rFonts w:ascii="Simplified Arabic" w:hAnsi="Simplified Arabic" w:cs="Simplified Arabic"/>
          <w:b/>
          <w:bCs/>
          <w:sz w:val="32"/>
          <w:szCs w:val="32"/>
          <w:rtl/>
          <w:lang w:bidi="ar-LB"/>
        </w:rPr>
        <w:t>يوقِّع شخصيًّا الحكم ببطلان الزواج</w:t>
      </w:r>
      <w:r w:rsidRPr="00A64D0F">
        <w:rPr>
          <w:rFonts w:ascii="Simplified Arabic" w:hAnsi="Simplified Arabic" w:cs="Simplified Arabic"/>
          <w:sz w:val="32"/>
          <w:szCs w:val="32"/>
          <w:rtl/>
          <w:lang w:bidi="ar-LB"/>
        </w:rPr>
        <w:t>، وله أن يكلّف النائب القضائي أو المحقّق أو معاونه بكتابة هذا الحكم، فيصحّح فيه ما يشاء، أو يضيف ما يلزم، ويدوّن المكان والتاريخ، ويضع ختم المطرانيّة على كلّ صفحة من صفحاته. ويوقّعه معه المسجّل. تُحفظ النسخة الأصليّة في محفوظات دائرة الأبرشيّة، وتُرسَل نسخة إلى النائب القضائي لإبلاغها إلى الزوجَين في غضون شهر من تاريخ صدور الحكم وحفظ نسخة في محفوظات المحكمة</w:t>
      </w:r>
      <w:r w:rsidRPr="00A64D0F">
        <w:rPr>
          <w:rStyle w:val="FootnoteReference"/>
          <w:rFonts w:ascii="Simplified Arabic" w:hAnsi="Simplified Arabic" w:cs="Simplified Arabic"/>
          <w:sz w:val="32"/>
          <w:szCs w:val="32"/>
          <w:rtl/>
          <w:lang w:bidi="ar-LB"/>
        </w:rPr>
        <w:footnoteReference w:id="55"/>
      </w:r>
      <w:r w:rsidRPr="00A64D0F">
        <w:rPr>
          <w:rFonts w:ascii="Simplified Arabic" w:hAnsi="Simplified Arabic" w:cs="Simplified Arabic"/>
          <w:sz w:val="32"/>
          <w:szCs w:val="32"/>
          <w:rtl/>
          <w:lang w:bidi="ar-LB"/>
        </w:rPr>
        <w:t>.</w:t>
      </w:r>
    </w:p>
    <w:p w:rsidR="008B5F51" w:rsidRPr="00A64D0F" w:rsidRDefault="008B5F51" w:rsidP="008B5F51">
      <w:pPr>
        <w:pStyle w:val="Heading3"/>
        <w:bidi/>
        <w:spacing w:line="240" w:lineRule="auto"/>
        <w:ind w:left="-154" w:right="-180" w:firstLine="386"/>
        <w:jc w:val="both"/>
        <w:rPr>
          <w:rFonts w:ascii="Simplified Arabic" w:hAnsi="Simplified Arabic" w:cs="Simplified Arabic"/>
          <w:b w:val="0"/>
          <w:bCs w:val="0"/>
          <w:sz w:val="32"/>
          <w:szCs w:val="32"/>
          <w:rtl/>
          <w:lang w:bidi="ar-LB"/>
        </w:rPr>
      </w:pPr>
      <w:r w:rsidRPr="00A64D0F">
        <w:rPr>
          <w:rFonts w:ascii="Simplified Arabic" w:hAnsi="Simplified Arabic" w:cs="Simplified Arabic"/>
          <w:sz w:val="32"/>
          <w:szCs w:val="32"/>
          <w:rtl/>
          <w:lang w:bidi="ar-LB"/>
        </w:rPr>
        <w:t xml:space="preserve">المادّة 46: </w:t>
      </w:r>
      <w:r w:rsidRPr="00A64D0F">
        <w:rPr>
          <w:rFonts w:ascii="Simplified Arabic" w:hAnsi="Simplified Arabic" w:cs="Simplified Arabic"/>
          <w:b w:val="0"/>
          <w:bCs w:val="0"/>
          <w:sz w:val="32"/>
          <w:szCs w:val="32"/>
          <w:rtl/>
          <w:lang w:bidi="ar-LB"/>
        </w:rPr>
        <w:t xml:space="preserve">يجب أن يتضمّن حكم بطلان الزواج القوانين والوقائع والبيّنات التي يستند إليها، ويجب تنبيه الطرفَين في الحكم، كما ينصّ القانون 1377 بند 1 من الإرادة الرسوليّة، إلى ما قد يلزمان به من واجبات أدبيّة أو مدنيّة تتلازم مع حالتهما الجديدة، وتصون العدل وحقوق كلّ منهما وحقوق الأولاد، كتحديد النفقة للأولاد وتقرير حراستهم وسائر المفاعيل المدنيّة المتعلّقة بالدّعوى. أما إذا كان موضوع المفاعيل المدنيّة عالقًا في محاكمة قضائيّة عاديّة فيترك القرار فيه لتلك المحكمة التي تنظر فيها. بعد صدور الحكم ببطلان الزواج، وقد أصبح قابلًا </w:t>
      </w:r>
      <w:r w:rsidRPr="00A64D0F">
        <w:rPr>
          <w:rFonts w:ascii="Simplified Arabic" w:hAnsi="Simplified Arabic" w:cs="Simplified Arabic"/>
          <w:b w:val="0"/>
          <w:bCs w:val="0"/>
          <w:sz w:val="32"/>
          <w:szCs w:val="32"/>
          <w:rtl/>
          <w:lang w:bidi="ar-LB"/>
        </w:rPr>
        <w:lastRenderedPageBreak/>
        <w:t>للتنفيذ، يستطيع الزوجان المعنيّان عقد زواج جديد، ما لم يمنعه نهيٌ، يجب أن يكون مذكورًا في الحكم، أو يقرّره مطران الأبرشيّة</w:t>
      </w:r>
      <w:r w:rsidRPr="00A64D0F">
        <w:rPr>
          <w:rStyle w:val="FootnoteReference"/>
          <w:rFonts w:ascii="Simplified Arabic" w:hAnsi="Simplified Arabic" w:cs="Simplified Arabic"/>
          <w:b w:val="0"/>
          <w:bCs w:val="0"/>
          <w:sz w:val="32"/>
          <w:szCs w:val="32"/>
          <w:rtl/>
          <w:lang w:bidi="ar-LB"/>
        </w:rPr>
        <w:footnoteReference w:id="56"/>
      </w:r>
      <w:r w:rsidRPr="00A64D0F">
        <w:rPr>
          <w:rFonts w:ascii="Simplified Arabic" w:hAnsi="Simplified Arabic" w:cs="Simplified Arabic"/>
          <w:b w:val="0"/>
          <w:bCs w:val="0"/>
          <w:sz w:val="32"/>
          <w:szCs w:val="32"/>
          <w:rtl/>
          <w:lang w:bidi="ar-LB"/>
        </w:rPr>
        <w:t>.</w:t>
      </w:r>
    </w:p>
    <w:p w:rsidR="008B5F51" w:rsidRPr="00A64D0F" w:rsidRDefault="008B5F51" w:rsidP="008B5F51">
      <w:pPr>
        <w:pStyle w:val="Heading3"/>
        <w:bidi/>
        <w:spacing w:line="240" w:lineRule="auto"/>
        <w:ind w:left="-154" w:right="-180" w:firstLine="386"/>
        <w:jc w:val="both"/>
        <w:rPr>
          <w:rFonts w:ascii="Simplified Arabic" w:hAnsi="Simplified Arabic" w:cs="Simplified Arabic"/>
          <w:b w:val="0"/>
          <w:bCs w:val="0"/>
          <w:sz w:val="32"/>
          <w:szCs w:val="32"/>
          <w:rtl/>
          <w:lang w:bidi="ar-LB"/>
        </w:rPr>
      </w:pPr>
      <w:r w:rsidRPr="00A64D0F">
        <w:rPr>
          <w:rFonts w:ascii="Simplified Arabic" w:hAnsi="Simplified Arabic" w:cs="Simplified Arabic"/>
          <w:sz w:val="32"/>
          <w:szCs w:val="32"/>
          <w:rtl/>
          <w:lang w:bidi="ar-LB"/>
        </w:rPr>
        <w:t xml:space="preserve">المادّة 47: </w:t>
      </w:r>
      <w:r w:rsidRPr="00A64D0F">
        <w:rPr>
          <w:rFonts w:ascii="Simplified Arabic" w:hAnsi="Simplified Arabic" w:cs="Simplified Arabic"/>
          <w:b w:val="0"/>
          <w:bCs w:val="0"/>
          <w:sz w:val="32"/>
          <w:szCs w:val="32"/>
          <w:rtl/>
          <w:lang w:bidi="ar-LB"/>
        </w:rPr>
        <w:t xml:space="preserve">إذا كان </w:t>
      </w:r>
      <w:r w:rsidRPr="00A64D0F">
        <w:rPr>
          <w:rFonts w:ascii="Simplified Arabic" w:hAnsi="Simplified Arabic" w:cs="Simplified Arabic"/>
          <w:sz w:val="32"/>
          <w:szCs w:val="32"/>
          <w:rtl/>
          <w:lang w:bidi="ar-LB"/>
        </w:rPr>
        <w:t>أحد الطرفَين</w:t>
      </w:r>
      <w:r w:rsidRPr="00A64D0F">
        <w:rPr>
          <w:rFonts w:ascii="Simplified Arabic" w:hAnsi="Simplified Arabic" w:cs="Simplified Arabic"/>
          <w:b w:val="0"/>
          <w:bCs w:val="0"/>
          <w:sz w:val="32"/>
          <w:szCs w:val="32"/>
          <w:rtl/>
          <w:lang w:bidi="ar-LB"/>
        </w:rPr>
        <w:t xml:space="preserve"> قد صرّح في بداية الدعوى أنّه </w:t>
      </w:r>
      <w:r w:rsidRPr="00A64D0F">
        <w:rPr>
          <w:rFonts w:ascii="Simplified Arabic" w:hAnsi="Simplified Arabic" w:cs="Simplified Arabic"/>
          <w:sz w:val="32"/>
          <w:szCs w:val="32"/>
          <w:rtl/>
          <w:lang w:bidi="ar-LB"/>
        </w:rPr>
        <w:t>لا يريد أن يشترك فيها</w:t>
      </w:r>
      <w:r w:rsidRPr="00A64D0F">
        <w:rPr>
          <w:rFonts w:ascii="Simplified Arabic" w:hAnsi="Simplified Arabic" w:cs="Simplified Arabic"/>
          <w:b w:val="0"/>
          <w:bCs w:val="0"/>
          <w:sz w:val="32"/>
          <w:szCs w:val="32"/>
          <w:rtl/>
          <w:lang w:bidi="ar-LB"/>
        </w:rPr>
        <w:t>، ولا يريد أن يتبلّغ أيّ شيء عنها، يجب رغم ذلك، إبلاغه على الأقل مضمون الفقرة الحكميّة، أي نتيجة الدعوى القاضية بإعلان بطلان زواجه والسبب الذي أعلن فيه.</w:t>
      </w:r>
    </w:p>
    <w:p w:rsidR="008B5F51" w:rsidRPr="00A64D0F" w:rsidRDefault="008B5F51" w:rsidP="008B5F51">
      <w:pPr>
        <w:pStyle w:val="Heading3"/>
        <w:bidi/>
        <w:spacing w:line="240" w:lineRule="auto"/>
        <w:ind w:firstLine="0"/>
        <w:rPr>
          <w:rFonts w:ascii="Simplified Arabic" w:hAnsi="Simplified Arabic" w:cs="Simplified Arabic"/>
          <w:sz w:val="32"/>
          <w:szCs w:val="32"/>
          <w:rtl/>
          <w:lang w:bidi="ar-LB"/>
        </w:rPr>
      </w:pPr>
      <w:bookmarkStart w:id="13" w:name="_Toc441508269"/>
      <w:bookmarkStart w:id="14" w:name="_Toc445065136"/>
      <w:r w:rsidRPr="00A64D0F">
        <w:rPr>
          <w:rFonts w:ascii="Simplified Arabic" w:hAnsi="Simplified Arabic" w:cs="Simplified Arabic"/>
          <w:sz w:val="32"/>
          <w:szCs w:val="32"/>
          <w:rtl/>
          <w:lang w:bidi="ar-LB"/>
        </w:rPr>
        <w:t xml:space="preserve">4. استئناف الحكم </w:t>
      </w:r>
      <w:bookmarkEnd w:id="13"/>
      <w:r w:rsidRPr="00A64D0F">
        <w:rPr>
          <w:rFonts w:ascii="Simplified Arabic" w:hAnsi="Simplified Arabic" w:cs="Simplified Arabic"/>
          <w:sz w:val="32"/>
          <w:szCs w:val="32"/>
          <w:rtl/>
          <w:lang w:bidi="ar-LB"/>
        </w:rPr>
        <w:t>وتنفيذه</w:t>
      </w:r>
      <w:bookmarkEnd w:id="14"/>
    </w:p>
    <w:p w:rsidR="008B5F51" w:rsidRPr="00A64D0F" w:rsidRDefault="008B5F51" w:rsidP="008B5F51">
      <w:pPr>
        <w:pStyle w:val="Heading3"/>
        <w:bidi/>
        <w:spacing w:line="240" w:lineRule="auto"/>
        <w:jc w:val="both"/>
        <w:rPr>
          <w:rFonts w:ascii="Simplified Arabic" w:hAnsi="Simplified Arabic" w:cs="Simplified Arabic"/>
          <w:b w:val="0"/>
          <w:bCs w:val="0"/>
          <w:sz w:val="32"/>
          <w:szCs w:val="32"/>
          <w:rtl/>
          <w:lang w:bidi="ar-LB"/>
        </w:rPr>
      </w:pPr>
      <w:r w:rsidRPr="00A64D0F">
        <w:rPr>
          <w:rFonts w:ascii="Simplified Arabic" w:hAnsi="Simplified Arabic" w:cs="Simplified Arabic"/>
          <w:sz w:val="32"/>
          <w:szCs w:val="32"/>
          <w:rtl/>
          <w:lang w:bidi="ar-LB"/>
        </w:rPr>
        <w:t xml:space="preserve">المادّة 48: </w:t>
      </w:r>
      <w:r w:rsidRPr="00A64D0F">
        <w:rPr>
          <w:rFonts w:ascii="Simplified Arabic" w:hAnsi="Simplified Arabic" w:cs="Simplified Arabic"/>
          <w:b w:val="0"/>
          <w:bCs w:val="0"/>
          <w:sz w:val="32"/>
          <w:szCs w:val="32"/>
          <w:rtl/>
          <w:lang w:bidi="ar-LB"/>
        </w:rPr>
        <w:t>يمكن استئناف حكم المطران الأبرشي لدى البطريرك أو لدى عميد محكمة الروتا الرومانية</w:t>
      </w:r>
      <w:r w:rsidRPr="00A64D0F">
        <w:rPr>
          <w:rStyle w:val="FootnoteReference"/>
          <w:rFonts w:ascii="Simplified Arabic" w:hAnsi="Simplified Arabic" w:cs="Simplified Arabic"/>
          <w:b w:val="0"/>
          <w:bCs w:val="0"/>
          <w:sz w:val="32"/>
          <w:szCs w:val="32"/>
          <w:rtl/>
          <w:lang w:bidi="ar-LB"/>
        </w:rPr>
        <w:footnoteReference w:id="57"/>
      </w:r>
      <w:r w:rsidRPr="00A64D0F">
        <w:rPr>
          <w:rFonts w:ascii="Simplified Arabic" w:hAnsi="Simplified Arabic" w:cs="Simplified Arabic"/>
          <w:b w:val="0"/>
          <w:bCs w:val="0"/>
          <w:sz w:val="32"/>
          <w:szCs w:val="32"/>
          <w:rtl/>
          <w:lang w:bidi="ar-LB"/>
        </w:rPr>
        <w:t>، ضمن المهل القانونية للاستئناف، كما هو محدّد في استئناف الدعاوى العاديّة</w:t>
      </w:r>
      <w:r w:rsidRPr="00A64D0F">
        <w:rPr>
          <w:rStyle w:val="FootnoteReference"/>
          <w:rFonts w:ascii="Simplified Arabic" w:hAnsi="Simplified Arabic" w:cs="Simplified Arabic"/>
          <w:b w:val="0"/>
          <w:bCs w:val="0"/>
          <w:sz w:val="32"/>
          <w:szCs w:val="32"/>
          <w:rtl/>
          <w:lang w:bidi="ar-LB"/>
        </w:rPr>
        <w:footnoteReference w:id="58"/>
      </w:r>
      <w:r w:rsidRPr="00A64D0F">
        <w:rPr>
          <w:rFonts w:ascii="Simplified Arabic" w:hAnsi="Simplified Arabic" w:cs="Simplified Arabic"/>
          <w:b w:val="0"/>
          <w:bCs w:val="0"/>
          <w:sz w:val="32"/>
          <w:szCs w:val="32"/>
          <w:rtl/>
          <w:lang w:bidi="ar-LB"/>
        </w:rPr>
        <w:t>. عندما يتقدّم أحد الطرفَين أو محامي الوثاق باستئناف الحكم، يرفع النائب القضائي عريضة الاستئناف مع الحكم وأعمال الدعوى إلى المرجع المستأنف إليه، بعد أن يترك نسخة عنه في محفوظات المحكمة.</w:t>
      </w:r>
    </w:p>
    <w:p w:rsidR="008B5F51" w:rsidRPr="00A64D0F" w:rsidRDefault="008B5F51" w:rsidP="008B5F51">
      <w:pPr>
        <w:pStyle w:val="Heading3"/>
        <w:bidi/>
        <w:spacing w:line="240" w:lineRule="auto"/>
        <w:jc w:val="both"/>
        <w:rPr>
          <w:rFonts w:ascii="Simplified Arabic" w:hAnsi="Simplified Arabic" w:cs="Simplified Arabic"/>
          <w:b w:val="0"/>
          <w:bCs w:val="0"/>
          <w:sz w:val="32"/>
          <w:szCs w:val="32"/>
          <w:rtl/>
          <w:lang w:bidi="ar-LB"/>
        </w:rPr>
      </w:pPr>
      <w:r w:rsidRPr="00A64D0F">
        <w:rPr>
          <w:rFonts w:ascii="Simplified Arabic" w:hAnsi="Simplified Arabic" w:cs="Simplified Arabic"/>
          <w:sz w:val="32"/>
          <w:szCs w:val="32"/>
          <w:rtl/>
          <w:lang w:bidi="ar-LB"/>
        </w:rPr>
        <w:t xml:space="preserve">المادّة 49: </w:t>
      </w:r>
      <w:r w:rsidRPr="00A64D0F">
        <w:rPr>
          <w:rFonts w:ascii="Simplified Arabic" w:hAnsi="Simplified Arabic" w:cs="Simplified Arabic"/>
          <w:b w:val="0"/>
          <w:bCs w:val="0"/>
          <w:sz w:val="32"/>
          <w:szCs w:val="32"/>
          <w:rtl/>
          <w:lang w:bidi="ar-LB"/>
        </w:rPr>
        <w:t>يعنى البطريرك أو عميد محكمة الروتا بدراسة ملف الحكم المستأنف أمامه، فإذا تبيّن له أنّ الاستئناف هو فقط للمماطلة ولا يستند إلى أيّة بيّنة إثبات أساسيّة ومهمّة، يردّ الاستئناف من الأصل بقرارٍ بسيط منه معلّل. وعندها يصبح الحكم نافذًا. أما إذا رأى البطريرك أنّ الاستئناف مُحقّ، يحيل الملف على المحكمة البطريركيّة المألوفة، لتنظر فيه بالطريقة العاديّة وبهيئة مجلسيّة في الدرجة الثانية. وفي حال كان الاستئناف مرفوعًا أمام محكمة الروتا يحيله عميدها إلى هيئة مجلسيّة في المحكمة عينها لتحكم به بالدرجة الثانية</w:t>
      </w:r>
      <w:r w:rsidRPr="00A64D0F">
        <w:rPr>
          <w:rStyle w:val="FootnoteReference"/>
          <w:rFonts w:ascii="Simplified Arabic" w:hAnsi="Simplified Arabic" w:cs="Simplified Arabic"/>
          <w:b w:val="0"/>
          <w:bCs w:val="0"/>
          <w:sz w:val="32"/>
          <w:szCs w:val="32"/>
          <w:rtl/>
          <w:lang w:bidi="ar-LB"/>
        </w:rPr>
        <w:footnoteReference w:id="59"/>
      </w:r>
      <w:r w:rsidRPr="00A64D0F">
        <w:rPr>
          <w:rFonts w:ascii="Simplified Arabic" w:hAnsi="Simplified Arabic" w:cs="Simplified Arabic"/>
          <w:b w:val="0"/>
          <w:bCs w:val="0"/>
          <w:sz w:val="32"/>
          <w:szCs w:val="32"/>
          <w:rtl/>
          <w:lang w:bidi="ar-LB"/>
        </w:rPr>
        <w:t>.</w:t>
      </w:r>
    </w:p>
    <w:p w:rsidR="008B5F51" w:rsidRPr="00A64D0F" w:rsidRDefault="008B5F51" w:rsidP="008B5F51">
      <w:pPr>
        <w:pStyle w:val="Heading3"/>
        <w:bidi/>
        <w:spacing w:line="240" w:lineRule="auto"/>
        <w:jc w:val="both"/>
        <w:rPr>
          <w:rFonts w:ascii="Simplified Arabic" w:hAnsi="Simplified Arabic" w:cs="Simplified Arabic"/>
          <w:b w:val="0"/>
          <w:bCs w:val="0"/>
          <w:sz w:val="32"/>
          <w:szCs w:val="32"/>
          <w:rtl/>
          <w:lang w:bidi="ar-LB"/>
        </w:rPr>
      </w:pPr>
      <w:r w:rsidRPr="00A64D0F">
        <w:rPr>
          <w:rFonts w:ascii="Simplified Arabic" w:hAnsi="Simplified Arabic" w:cs="Simplified Arabic"/>
          <w:sz w:val="32"/>
          <w:szCs w:val="32"/>
          <w:rtl/>
          <w:lang w:bidi="ar-LB"/>
        </w:rPr>
        <w:t>المادّة 50:</w:t>
      </w:r>
      <w:r w:rsidRPr="00A64D0F">
        <w:rPr>
          <w:rFonts w:ascii="Simplified Arabic" w:hAnsi="Simplified Arabic" w:cs="Simplified Arabic"/>
          <w:b w:val="0"/>
          <w:bCs w:val="0"/>
          <w:sz w:val="32"/>
          <w:szCs w:val="32"/>
          <w:rtl/>
          <w:lang w:bidi="ar-LB"/>
        </w:rPr>
        <w:t xml:space="preserve"> يجري تنفيذ حكم الاستئناف وفقًا للطريقة التي يعتمدها تنفيذ الأحكام العاديّة.</w:t>
      </w:r>
    </w:p>
    <w:p w:rsidR="008B5F51" w:rsidRPr="00A64D0F" w:rsidRDefault="008B5F51" w:rsidP="008B5F51">
      <w:pPr>
        <w:pStyle w:val="Heading2"/>
        <w:bidi/>
        <w:spacing w:before="0" w:after="0" w:line="240" w:lineRule="auto"/>
        <w:ind w:firstLine="0"/>
        <w:rPr>
          <w:rFonts w:ascii="Simplified Arabic" w:hAnsi="Simplified Arabic" w:cs="Simplified Arabic"/>
          <w:i w:val="0"/>
          <w:iCs w:val="0"/>
          <w:sz w:val="32"/>
          <w:szCs w:val="32"/>
          <w:rtl/>
          <w:lang w:bidi="ar-LB"/>
        </w:rPr>
      </w:pPr>
      <w:bookmarkStart w:id="15" w:name="_Toc441508271"/>
      <w:bookmarkStart w:id="16" w:name="_Toc445065138"/>
    </w:p>
    <w:p w:rsidR="008B5F51" w:rsidRPr="00A64D0F" w:rsidRDefault="008B5F51" w:rsidP="008B5F51">
      <w:pPr>
        <w:pStyle w:val="Heading2"/>
        <w:bidi/>
        <w:spacing w:before="0" w:after="0" w:line="240" w:lineRule="auto"/>
        <w:ind w:firstLine="288"/>
        <w:jc w:val="center"/>
        <w:rPr>
          <w:rFonts w:ascii="Simplified Arabic" w:hAnsi="Simplified Arabic" w:cs="Simplified Arabic"/>
          <w:i w:val="0"/>
          <w:iCs w:val="0"/>
          <w:sz w:val="32"/>
          <w:szCs w:val="32"/>
          <w:rtl/>
          <w:lang w:bidi="ar-LB"/>
        </w:rPr>
      </w:pPr>
      <w:r w:rsidRPr="00A64D0F">
        <w:rPr>
          <w:rFonts w:ascii="Simplified Arabic" w:hAnsi="Simplified Arabic" w:cs="Simplified Arabic"/>
          <w:i w:val="0"/>
          <w:iCs w:val="0"/>
          <w:sz w:val="32"/>
          <w:szCs w:val="32"/>
          <w:rtl/>
          <w:lang w:bidi="ar-LB"/>
        </w:rPr>
        <w:t>الفصل السادس</w:t>
      </w:r>
    </w:p>
    <w:p w:rsidR="008B5F51" w:rsidRPr="00A64D0F" w:rsidRDefault="008B5F51" w:rsidP="008B5F51">
      <w:pPr>
        <w:pStyle w:val="Heading2"/>
        <w:bidi/>
        <w:spacing w:before="0" w:after="0" w:line="240" w:lineRule="auto"/>
        <w:ind w:firstLine="288"/>
        <w:jc w:val="center"/>
        <w:rPr>
          <w:rFonts w:ascii="Simplified Arabic" w:hAnsi="Simplified Arabic" w:cs="Simplified Arabic"/>
          <w:i w:val="0"/>
          <w:iCs w:val="0"/>
          <w:sz w:val="32"/>
          <w:szCs w:val="32"/>
          <w:rtl/>
          <w:lang w:bidi="ar-LB"/>
        </w:rPr>
      </w:pPr>
      <w:r w:rsidRPr="00A64D0F">
        <w:rPr>
          <w:rFonts w:ascii="Simplified Arabic" w:hAnsi="Simplified Arabic" w:cs="Simplified Arabic"/>
          <w:i w:val="0"/>
          <w:iCs w:val="0"/>
          <w:sz w:val="32"/>
          <w:szCs w:val="32"/>
          <w:rtl/>
          <w:lang w:bidi="ar-LB"/>
        </w:rPr>
        <w:t>المحاكمة الوثائقيّة</w:t>
      </w:r>
      <w:bookmarkEnd w:id="15"/>
      <w:bookmarkEnd w:id="16"/>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المادّة 51: </w:t>
      </w:r>
      <w:r w:rsidRPr="00A64D0F">
        <w:rPr>
          <w:rFonts w:ascii="Simplified Arabic" w:hAnsi="Simplified Arabic" w:cs="Simplified Arabic"/>
          <w:sz w:val="32"/>
          <w:szCs w:val="32"/>
          <w:rtl/>
          <w:lang w:bidi="ar-LB"/>
        </w:rPr>
        <w:t>النظر في دعاوى بطلان الزواج بالمحاكمة الوثائقيّة، بموجب القوانين 1374-1376 من الإرادة الرسوليّة، يتمّ عندما يتبيّن بوجه أكيد، من خلال وثيقة غير قابلة لأيّ اعتراض أو دفع أنّ الزواج عُقِد باطلًا بسبب وجود مانع مبطل وعيب في الصيغة القانونية لم يُفسَّح منهما من قِبل المرجع الصالح، او خلوّ الوكيل من تفويض صحيح</w:t>
      </w:r>
      <w:r w:rsidRPr="00A64D0F">
        <w:rPr>
          <w:rStyle w:val="FootnoteReference"/>
          <w:rFonts w:ascii="Simplified Arabic" w:hAnsi="Simplified Arabic" w:cs="Simplified Arabic"/>
          <w:sz w:val="32"/>
          <w:szCs w:val="32"/>
          <w:rtl/>
          <w:lang w:bidi="ar-LB"/>
        </w:rPr>
        <w:footnoteReference w:id="60"/>
      </w:r>
      <w:r w:rsidRPr="00A64D0F">
        <w:rPr>
          <w:rFonts w:ascii="Simplified Arabic" w:hAnsi="Simplified Arabic" w:cs="Simplified Arabic"/>
          <w:sz w:val="32"/>
          <w:szCs w:val="32"/>
          <w:rtl/>
          <w:lang w:bidi="ar-LB"/>
        </w:rPr>
        <w:t xml:space="preserve">. </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المادّة 52: </w:t>
      </w:r>
      <w:r w:rsidRPr="00A64D0F">
        <w:rPr>
          <w:rFonts w:ascii="Simplified Arabic" w:hAnsi="Simplified Arabic" w:cs="Simplified Arabic"/>
          <w:sz w:val="32"/>
          <w:szCs w:val="32"/>
          <w:rtl/>
          <w:lang w:bidi="ar-LB"/>
        </w:rPr>
        <w:t>ينظر في الدعوى المطران الأبرشي أو النائب القضائي أو القاضي المعيَّن، فيستدعي الطرفَين والمحامي عن الوثاق ويعلن بطلان الزواج بحكم، إذا اتّضح له الإدّعاء من دون أيّ شكّ</w:t>
      </w:r>
      <w:r w:rsidRPr="00A64D0F">
        <w:rPr>
          <w:rStyle w:val="FootnoteReference"/>
          <w:rFonts w:ascii="Simplified Arabic" w:hAnsi="Simplified Arabic" w:cs="Simplified Arabic"/>
          <w:sz w:val="32"/>
          <w:szCs w:val="32"/>
          <w:rtl/>
          <w:lang w:bidi="ar-LB"/>
        </w:rPr>
        <w:footnoteReference w:id="61"/>
      </w:r>
      <w:r w:rsidRPr="00A64D0F">
        <w:rPr>
          <w:rFonts w:ascii="Simplified Arabic" w:hAnsi="Simplified Arabic" w:cs="Simplified Arabic"/>
          <w:sz w:val="32"/>
          <w:szCs w:val="32"/>
          <w:rtl/>
          <w:lang w:bidi="ar-LB"/>
        </w:rPr>
        <w:t>.</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المادّة 53: </w:t>
      </w:r>
      <w:r w:rsidRPr="00A64D0F">
        <w:rPr>
          <w:rFonts w:ascii="Simplified Arabic" w:hAnsi="Simplified Arabic" w:cs="Simplified Arabic"/>
          <w:sz w:val="32"/>
          <w:szCs w:val="32"/>
          <w:rtl/>
          <w:lang w:bidi="ar-LB"/>
        </w:rPr>
        <w:t>يحقّ لكلّ طرف يعتبر نفسه متضرّرًا، ولمحامي الوثاق بفطنته أن يستأنف الحكم ضمن المهل القانونيّة إلى قاضي الدرجة الثانية. فتُرسَل إليه أعمال الدعوى مع الإشارة أنّها وثائقيّة</w:t>
      </w:r>
      <w:r w:rsidRPr="00A64D0F">
        <w:rPr>
          <w:rStyle w:val="FootnoteReference"/>
          <w:rFonts w:ascii="Simplified Arabic" w:hAnsi="Simplified Arabic" w:cs="Simplified Arabic"/>
          <w:sz w:val="32"/>
          <w:szCs w:val="32"/>
          <w:rtl/>
          <w:lang w:bidi="ar-LB"/>
        </w:rPr>
        <w:footnoteReference w:id="62"/>
      </w:r>
      <w:r w:rsidRPr="00A64D0F">
        <w:rPr>
          <w:rFonts w:ascii="Simplified Arabic" w:hAnsi="Simplified Arabic" w:cs="Simplified Arabic"/>
          <w:sz w:val="32"/>
          <w:szCs w:val="32"/>
          <w:rtl/>
          <w:lang w:bidi="ar-LB"/>
        </w:rPr>
        <w:t xml:space="preserve">. </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المادّة 54: </w:t>
      </w:r>
      <w:r w:rsidRPr="00A64D0F">
        <w:rPr>
          <w:rFonts w:ascii="Simplified Arabic" w:hAnsi="Simplified Arabic" w:cs="Simplified Arabic"/>
          <w:sz w:val="32"/>
          <w:szCs w:val="32"/>
          <w:rtl/>
          <w:lang w:bidi="ar-LB"/>
        </w:rPr>
        <w:t>يقرّر قاضي الاستئناف، بعد تدخّل محامي الوثاق والاستماع إلى الطرفَين، هل يجب تثبيت الحكم أم السّير بالدعوى وفقًا للمحاكمة المألوفة، فيحيلها في هذه الحالة على محكمة الدرجة الأولى</w:t>
      </w:r>
      <w:r w:rsidRPr="00A64D0F">
        <w:rPr>
          <w:rStyle w:val="FootnoteReference"/>
          <w:rFonts w:ascii="Simplified Arabic" w:hAnsi="Simplified Arabic" w:cs="Simplified Arabic"/>
          <w:sz w:val="32"/>
          <w:szCs w:val="32"/>
          <w:rtl/>
          <w:lang w:bidi="ar-LB"/>
        </w:rPr>
        <w:footnoteReference w:id="63"/>
      </w:r>
      <w:r w:rsidRPr="00A64D0F">
        <w:rPr>
          <w:rFonts w:ascii="Simplified Arabic" w:hAnsi="Simplified Arabic" w:cs="Simplified Arabic"/>
          <w:sz w:val="32"/>
          <w:szCs w:val="32"/>
          <w:rtl/>
          <w:lang w:bidi="ar-LB"/>
        </w:rPr>
        <w:t>.</w:t>
      </w:r>
    </w:p>
    <w:p w:rsidR="008B5F51" w:rsidRDefault="008B5F51" w:rsidP="008B5F51">
      <w:pPr>
        <w:bidi/>
        <w:spacing w:line="240" w:lineRule="auto"/>
        <w:jc w:val="center"/>
        <w:rPr>
          <w:rFonts w:ascii="Simplified Arabic" w:hAnsi="Simplified Arabic" w:cs="Simplified Arabic"/>
          <w:b/>
          <w:bCs/>
          <w:sz w:val="32"/>
          <w:szCs w:val="32"/>
          <w:rtl/>
          <w:lang w:bidi="ar-LB"/>
        </w:rPr>
      </w:pPr>
    </w:p>
    <w:p w:rsidR="008B5F51" w:rsidRPr="00A64D0F" w:rsidRDefault="008B5F51" w:rsidP="008B5F51">
      <w:pPr>
        <w:bidi/>
        <w:spacing w:line="240" w:lineRule="auto"/>
        <w:jc w:val="center"/>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lastRenderedPageBreak/>
        <w:t>الفصل السابع</w:t>
      </w:r>
    </w:p>
    <w:p w:rsidR="008B5F51" w:rsidRPr="00A64D0F" w:rsidRDefault="008B5F51" w:rsidP="008B5F51">
      <w:pPr>
        <w:bidi/>
        <w:spacing w:line="240" w:lineRule="auto"/>
        <w:jc w:val="center"/>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التفسيح من الزواج غير المكتمل</w:t>
      </w:r>
    </w:p>
    <w:p w:rsidR="008B5F51" w:rsidRPr="00A64D0F" w:rsidRDefault="008B5F51" w:rsidP="008B5F51">
      <w:pPr>
        <w:bidi/>
        <w:spacing w:line="240" w:lineRule="auto"/>
        <w:jc w:val="both"/>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1. تعريف</w:t>
      </w:r>
    </w:p>
    <w:p w:rsidR="008B5F51" w:rsidRPr="00A64D0F" w:rsidRDefault="008B5F51" w:rsidP="008B5F51">
      <w:pPr>
        <w:bidi/>
        <w:spacing w:line="240" w:lineRule="auto"/>
        <w:jc w:val="both"/>
        <w:rPr>
          <w:rFonts w:ascii="Simplified Arabic" w:hAnsi="Simplified Arabic" w:cs="Simplified Arabic"/>
          <w:sz w:val="32"/>
          <w:szCs w:val="32"/>
          <w:rtl/>
          <w:lang w:val="en-US" w:bidi="ar-LB"/>
        </w:rPr>
      </w:pPr>
      <w:r w:rsidRPr="00A64D0F">
        <w:rPr>
          <w:rFonts w:ascii="Simplified Arabic" w:hAnsi="Simplified Arabic" w:cs="Simplified Arabic"/>
          <w:b/>
          <w:bCs/>
          <w:sz w:val="32"/>
          <w:szCs w:val="32"/>
          <w:rtl/>
          <w:lang w:bidi="ar-LB"/>
        </w:rPr>
        <w:t>المادّة 55: الزواج المقرّر غير المكتمل</w:t>
      </w:r>
      <w:r w:rsidRPr="00A64D0F">
        <w:rPr>
          <w:rFonts w:ascii="Simplified Arabic" w:hAnsi="Simplified Arabic" w:cs="Simplified Arabic"/>
          <w:sz w:val="32"/>
          <w:szCs w:val="32"/>
          <w:rtl/>
          <w:lang w:bidi="ar-LB"/>
        </w:rPr>
        <w:t xml:space="preserve">، هو الذي يُعقد صحيحًا شرعًا ولكنّه لا يكتمل بالمجامعة الزوجيّة. يمكن أن ينحلّ لسبب صوابيّ بمرسوم تفسيح من قداسة البابا، لا بحكم قضائي، وذلك استجابة لطلب الزوجَين أو أحدهما ولو بالرّغم من الآخر (ق862). من أجل الحصول على مرسوم التفسيح، تُطبَّق الأحكام الخاصّة التي يضعها الكرسيّ الرسوليّ (ق 1384) لهذه الغاية. لا تتضمّن مجموعة قوانين الكنائس الشّرقيّة هذه الأحكام، لذلك تجب العودة إلى ما يصدر عن الكرسيّ الرسوليّ من قواعد تُنشر في الجريدة الرسميّة الفاتيكانيّة المعروفة بأعمال الكرسيّ الرسوليّ، كما إلى أحكام الكودكس في القوانين 1697-1706. آخر الوثائق الصادرة عن الكرسيّ الرسوليّ: الإرشاد </w:t>
      </w:r>
      <w:proofErr w:type="spellStart"/>
      <w:r w:rsidRPr="00A64D0F">
        <w:rPr>
          <w:rFonts w:ascii="Simplified Arabic" w:hAnsi="Simplified Arabic" w:cs="Simplified Arabic"/>
          <w:sz w:val="32"/>
          <w:szCs w:val="32"/>
          <w:lang w:val="en-US" w:bidi="ar-LB"/>
        </w:rPr>
        <w:t>Instructio</w:t>
      </w:r>
      <w:proofErr w:type="spellEnd"/>
      <w:r w:rsidRPr="00A64D0F">
        <w:rPr>
          <w:rFonts w:ascii="Simplified Arabic" w:hAnsi="Simplified Arabic" w:cs="Simplified Arabic"/>
          <w:sz w:val="32"/>
          <w:szCs w:val="32"/>
          <w:rtl/>
          <w:lang w:val="en-US" w:bidi="ar-LB"/>
        </w:rPr>
        <w:t xml:space="preserve"> الذي أصدرته محكمة الرّوتا الرومانيّة في 7 أذار 1972، والتعميم </w:t>
      </w:r>
      <w:proofErr w:type="spellStart"/>
      <w:r w:rsidRPr="00A64D0F">
        <w:rPr>
          <w:rFonts w:ascii="Simplified Arabic" w:hAnsi="Simplified Arabic" w:cs="Simplified Arabic"/>
          <w:sz w:val="32"/>
          <w:szCs w:val="32"/>
          <w:lang w:val="en-US" w:bidi="ar-LB"/>
        </w:rPr>
        <w:t>Letterae</w:t>
      </w:r>
      <w:proofErr w:type="spellEnd"/>
      <w:r w:rsidRPr="00A64D0F">
        <w:rPr>
          <w:rFonts w:ascii="Simplified Arabic" w:hAnsi="Simplified Arabic" w:cs="Simplified Arabic"/>
          <w:sz w:val="32"/>
          <w:szCs w:val="32"/>
          <w:lang w:val="en-US" w:bidi="ar-LB"/>
        </w:rPr>
        <w:t xml:space="preserve"> </w:t>
      </w:r>
      <w:proofErr w:type="spellStart"/>
      <w:r w:rsidRPr="00A64D0F">
        <w:rPr>
          <w:rFonts w:ascii="Simplified Arabic" w:hAnsi="Simplified Arabic" w:cs="Simplified Arabic"/>
          <w:sz w:val="32"/>
          <w:szCs w:val="32"/>
          <w:lang w:val="en-US" w:bidi="ar-LB"/>
        </w:rPr>
        <w:t>Circulares</w:t>
      </w:r>
      <w:proofErr w:type="spellEnd"/>
      <w:r w:rsidRPr="00A64D0F">
        <w:rPr>
          <w:rFonts w:ascii="Simplified Arabic" w:hAnsi="Simplified Arabic" w:cs="Simplified Arabic"/>
          <w:sz w:val="32"/>
          <w:szCs w:val="32"/>
          <w:rtl/>
          <w:lang w:val="en-US" w:bidi="ar-LB"/>
        </w:rPr>
        <w:t xml:space="preserve"> الذي أصدرته المحكمة نفسها في 20 كانون الأوّل 1986، والإرادة الرسوليّة </w:t>
      </w:r>
      <w:r w:rsidRPr="00A64D0F">
        <w:rPr>
          <w:rFonts w:ascii="Simplified Arabic" w:hAnsi="Simplified Arabic" w:cs="Simplified Arabic"/>
          <w:sz w:val="32"/>
          <w:szCs w:val="32"/>
          <w:lang w:val="en-US" w:bidi="ar-LB"/>
        </w:rPr>
        <w:t>“</w:t>
      </w:r>
      <w:proofErr w:type="spellStart"/>
      <w:r w:rsidRPr="00A64D0F">
        <w:rPr>
          <w:rFonts w:ascii="Simplified Arabic" w:hAnsi="Simplified Arabic" w:cs="Simplified Arabic"/>
          <w:sz w:val="32"/>
          <w:szCs w:val="32"/>
          <w:lang w:val="en-US" w:bidi="ar-LB"/>
        </w:rPr>
        <w:t>Quaerit</w:t>
      </w:r>
      <w:proofErr w:type="spellEnd"/>
      <w:r w:rsidRPr="00A64D0F">
        <w:rPr>
          <w:rFonts w:ascii="Simplified Arabic" w:hAnsi="Simplified Arabic" w:cs="Simplified Arabic"/>
          <w:sz w:val="32"/>
          <w:szCs w:val="32"/>
          <w:lang w:val="en-US" w:bidi="ar-LB"/>
        </w:rPr>
        <w:t xml:space="preserve"> semper”</w:t>
      </w:r>
      <w:r w:rsidRPr="00A64D0F">
        <w:rPr>
          <w:rFonts w:ascii="Simplified Arabic" w:hAnsi="Simplified Arabic" w:cs="Simplified Arabic"/>
          <w:sz w:val="32"/>
          <w:szCs w:val="32"/>
          <w:rtl/>
          <w:lang w:val="en-US" w:bidi="ar-LB"/>
        </w:rPr>
        <w:t xml:space="preserve"> الصادرة بتاريخ 27 ايلول 2011، التي بموجبها أصبحت محكمة الروتا الرومانيّة المرجع الصالح للبتّ بدعاوى الزواج المقرّر غير المكتمل، علمًا بأنّه قبل هذا التاريخ كان مجمع العبادة الإلهيّة وتنظيم الأسرار في الكرسيّ الرسوليّ هو المرجع الصالح للبتّ بهذه الدعاوى.</w:t>
      </w:r>
    </w:p>
    <w:p w:rsidR="008B5F51" w:rsidRPr="00A64D0F" w:rsidRDefault="008B5F51" w:rsidP="008B5F51">
      <w:pPr>
        <w:bidi/>
        <w:spacing w:line="240" w:lineRule="auto"/>
        <w:jc w:val="both"/>
        <w:rPr>
          <w:rFonts w:ascii="Simplified Arabic" w:hAnsi="Simplified Arabic" w:cs="Simplified Arabic"/>
          <w:b/>
          <w:bCs/>
          <w:sz w:val="32"/>
          <w:szCs w:val="32"/>
          <w:rtl/>
          <w:lang w:val="en-US" w:bidi="ar-LB"/>
        </w:rPr>
      </w:pPr>
      <w:r w:rsidRPr="00A64D0F">
        <w:rPr>
          <w:rFonts w:ascii="Simplified Arabic" w:hAnsi="Simplified Arabic" w:cs="Simplified Arabic"/>
          <w:b/>
          <w:bCs/>
          <w:sz w:val="32"/>
          <w:szCs w:val="32"/>
          <w:rtl/>
          <w:lang w:val="en-US" w:bidi="ar-LB"/>
        </w:rPr>
        <w:t>2. ميزتها</w:t>
      </w:r>
    </w:p>
    <w:p w:rsidR="008B5F51" w:rsidRPr="00A64D0F" w:rsidRDefault="008B5F51" w:rsidP="008B5F51">
      <w:pPr>
        <w:bidi/>
        <w:spacing w:line="240" w:lineRule="auto"/>
        <w:jc w:val="both"/>
        <w:rPr>
          <w:rFonts w:ascii="Simplified Arabic" w:hAnsi="Simplified Arabic" w:cs="Simplified Arabic"/>
          <w:sz w:val="32"/>
          <w:szCs w:val="32"/>
          <w:rtl/>
          <w:lang w:val="en-US" w:bidi="ar-LB"/>
        </w:rPr>
      </w:pPr>
      <w:r w:rsidRPr="00A64D0F">
        <w:rPr>
          <w:rFonts w:ascii="Simplified Arabic" w:hAnsi="Simplified Arabic" w:cs="Simplified Arabic"/>
          <w:b/>
          <w:bCs/>
          <w:sz w:val="32"/>
          <w:szCs w:val="32"/>
          <w:rtl/>
          <w:lang w:val="en-US" w:bidi="ar-LB"/>
        </w:rPr>
        <w:t xml:space="preserve">المادّة 56: </w:t>
      </w:r>
      <w:r w:rsidRPr="00A64D0F">
        <w:rPr>
          <w:rFonts w:ascii="Simplified Arabic" w:hAnsi="Simplified Arabic" w:cs="Simplified Arabic"/>
          <w:sz w:val="32"/>
          <w:szCs w:val="32"/>
          <w:rtl/>
          <w:lang w:val="en-US" w:bidi="ar-LB"/>
        </w:rPr>
        <w:t xml:space="preserve">إنّها </w:t>
      </w:r>
      <w:r w:rsidRPr="00A64D0F">
        <w:rPr>
          <w:rFonts w:ascii="Simplified Arabic" w:hAnsi="Simplified Arabic" w:cs="Simplified Arabic"/>
          <w:b/>
          <w:bCs/>
          <w:sz w:val="32"/>
          <w:szCs w:val="32"/>
          <w:rtl/>
          <w:lang w:val="en-US" w:bidi="ar-LB"/>
        </w:rPr>
        <w:t>دعاوى إداريّة ذات طابع قضائي</w:t>
      </w:r>
      <w:r w:rsidRPr="00A64D0F">
        <w:rPr>
          <w:rFonts w:ascii="Simplified Arabic" w:hAnsi="Simplified Arabic" w:cs="Simplified Arabic"/>
          <w:sz w:val="32"/>
          <w:szCs w:val="32"/>
          <w:rtl/>
          <w:lang w:val="en-US" w:bidi="ar-LB"/>
        </w:rPr>
        <w:t xml:space="preserve"> من ناحية هيكليّة التحقيق. هي إداريّة والتحقي</w:t>
      </w:r>
      <w:r>
        <w:rPr>
          <w:rFonts w:ascii="Simplified Arabic" w:hAnsi="Simplified Arabic" w:cs="Simplified Arabic"/>
          <w:sz w:val="32"/>
          <w:szCs w:val="32"/>
          <w:rtl/>
          <w:lang w:val="en-US" w:bidi="ar-LB"/>
        </w:rPr>
        <w:t xml:space="preserve">ق يجري فيها بوسائلَ قضائيّة أي </w:t>
      </w:r>
      <w:r>
        <w:rPr>
          <w:rFonts w:ascii="Simplified Arabic" w:hAnsi="Simplified Arabic" w:cs="Simplified Arabic" w:hint="cs"/>
          <w:sz w:val="32"/>
          <w:szCs w:val="32"/>
          <w:rtl/>
          <w:lang w:val="en-US" w:bidi="ar-LB"/>
        </w:rPr>
        <w:t>ع</w:t>
      </w:r>
      <w:r w:rsidRPr="00A64D0F">
        <w:rPr>
          <w:rFonts w:ascii="Simplified Arabic" w:hAnsi="Simplified Arabic" w:cs="Simplified Arabic"/>
          <w:sz w:val="32"/>
          <w:szCs w:val="32"/>
          <w:rtl/>
          <w:lang w:val="en-US" w:bidi="ar-LB"/>
        </w:rPr>
        <w:t xml:space="preserve">ن طريق قاضٍ محقّق ومحامٍ عن الوثاق ومسجِّل، ويمكن أن يجري التحقيق أيضًا في المحكمة الكنسيّة نفسها أثناء النظر بدعوى بطلان الزواج. من ميزاتها الإدارية: أنّ مقدِّم الدعوى لا يسّمى مُدَّعيًا فهو "طالب" لا يفتح دعوى قضائيّة بل يلتمس إنعامًا خاصًّا هو التفسيح من هذا الزواج الصحيح وغير المكتمل، </w:t>
      </w:r>
      <w:r w:rsidRPr="00A64D0F">
        <w:rPr>
          <w:rFonts w:ascii="Simplified Arabic" w:hAnsi="Simplified Arabic" w:cs="Simplified Arabic"/>
          <w:sz w:val="32"/>
          <w:szCs w:val="32"/>
          <w:rtl/>
          <w:lang w:val="en-US" w:bidi="ar-LB"/>
        </w:rPr>
        <w:lastRenderedPageBreak/>
        <w:t>والدّعوى لا تنتهي بحكم يقول فيه القاضي العدالة بين طرفَين متنازعَين، بل بمرسوم من الحبر الروماني، يُنعم به بالتفسيح لسبب صوابيّ. وهذه الدّعاوى لا تنطوي على نزاع فلا يدور بالتالي فيها نقاش كسائر الدعاوى. وتتميّز أخيرًا بأنّها لا تستدعي مشاركة المحامين والوكلاء لانتفاء النزاع، إنّما يمكن الاعتماد على محامين بصفة مستشارين قانونيّين، لذلك تبقى أعمال الدعوى سرّية ومحفوظة في دائرتَي المطرانيّة ومحكمة الروتا الرومانيّة في الكرسيّ الرسوليّ.</w:t>
      </w:r>
    </w:p>
    <w:p w:rsidR="008B5F51" w:rsidRPr="00A64D0F" w:rsidRDefault="008B5F51" w:rsidP="008B5F51">
      <w:pPr>
        <w:bidi/>
        <w:spacing w:line="240" w:lineRule="auto"/>
        <w:jc w:val="both"/>
        <w:rPr>
          <w:rFonts w:ascii="Simplified Arabic" w:hAnsi="Simplified Arabic" w:cs="Simplified Arabic"/>
          <w:b/>
          <w:bCs/>
          <w:sz w:val="32"/>
          <w:szCs w:val="32"/>
          <w:rtl/>
          <w:lang w:val="en-US" w:bidi="ar-LB"/>
        </w:rPr>
      </w:pPr>
      <w:r w:rsidRPr="00A64D0F">
        <w:rPr>
          <w:rFonts w:ascii="Simplified Arabic" w:hAnsi="Simplified Arabic" w:cs="Simplified Arabic"/>
          <w:b/>
          <w:bCs/>
          <w:sz w:val="32"/>
          <w:szCs w:val="32"/>
          <w:rtl/>
          <w:lang w:val="en-US" w:bidi="ar-LB"/>
        </w:rPr>
        <w:t>3. مراحل الدعوى</w:t>
      </w:r>
    </w:p>
    <w:p w:rsidR="008B5F51" w:rsidRPr="00A64D0F" w:rsidRDefault="008B5F51" w:rsidP="008B5F51">
      <w:pPr>
        <w:bidi/>
        <w:spacing w:before="120" w:after="120" w:line="240" w:lineRule="auto"/>
        <w:ind w:firstLine="288"/>
        <w:jc w:val="both"/>
        <w:rPr>
          <w:rFonts w:ascii="Simplified Arabic" w:hAnsi="Simplified Arabic" w:cs="Simplified Arabic"/>
          <w:sz w:val="32"/>
          <w:szCs w:val="32"/>
          <w:rtl/>
          <w:lang w:val="en-US" w:bidi="ar-LB"/>
        </w:rPr>
      </w:pPr>
      <w:r w:rsidRPr="00A64D0F">
        <w:rPr>
          <w:rFonts w:ascii="Simplified Arabic" w:hAnsi="Simplified Arabic" w:cs="Simplified Arabic"/>
          <w:b/>
          <w:bCs/>
          <w:sz w:val="32"/>
          <w:szCs w:val="32"/>
          <w:rtl/>
          <w:lang w:val="en-US" w:bidi="ar-LB"/>
        </w:rPr>
        <w:t xml:space="preserve">المادّة 57: </w:t>
      </w:r>
      <w:r w:rsidRPr="00A64D0F">
        <w:rPr>
          <w:rFonts w:ascii="Simplified Arabic" w:hAnsi="Simplified Arabic" w:cs="Simplified Arabic"/>
          <w:sz w:val="32"/>
          <w:szCs w:val="32"/>
          <w:rtl/>
          <w:lang w:val="en-US" w:bidi="ar-LB"/>
        </w:rPr>
        <w:t>يتمّ النظر الإداري في هذه الدّعاوى على ثلاث مراحل:</w:t>
      </w:r>
    </w:p>
    <w:p w:rsidR="008B5F51" w:rsidRPr="00A64D0F" w:rsidRDefault="008B5F51" w:rsidP="008B5F51">
      <w:pPr>
        <w:bidi/>
        <w:spacing w:before="120" w:after="120" w:line="240" w:lineRule="auto"/>
        <w:ind w:firstLine="288"/>
        <w:jc w:val="both"/>
        <w:rPr>
          <w:rFonts w:ascii="Simplified Arabic" w:hAnsi="Simplified Arabic" w:cs="Simplified Arabic"/>
          <w:sz w:val="32"/>
          <w:szCs w:val="32"/>
          <w:rtl/>
          <w:lang w:val="en-US" w:bidi="ar-LB"/>
        </w:rPr>
      </w:pPr>
      <w:r w:rsidRPr="00A64D0F">
        <w:rPr>
          <w:rFonts w:ascii="Simplified Arabic" w:hAnsi="Simplified Arabic" w:cs="Simplified Arabic"/>
          <w:sz w:val="32"/>
          <w:szCs w:val="32"/>
          <w:rtl/>
          <w:lang w:val="en-US" w:bidi="ar-LB"/>
        </w:rPr>
        <w:t xml:space="preserve">- </w:t>
      </w:r>
      <w:r w:rsidRPr="00A64D0F">
        <w:rPr>
          <w:rFonts w:ascii="Simplified Arabic" w:hAnsi="Simplified Arabic" w:cs="Simplified Arabic"/>
          <w:b/>
          <w:bCs/>
          <w:sz w:val="32"/>
          <w:szCs w:val="32"/>
          <w:rtl/>
          <w:lang w:val="en-US" w:bidi="ar-LB"/>
        </w:rPr>
        <w:t>مرحلة التحقيق</w:t>
      </w:r>
      <w:r w:rsidRPr="00A64D0F">
        <w:rPr>
          <w:rFonts w:ascii="Simplified Arabic" w:hAnsi="Simplified Arabic" w:cs="Simplified Arabic"/>
          <w:sz w:val="32"/>
          <w:szCs w:val="32"/>
          <w:rtl/>
          <w:lang w:val="en-US" w:bidi="ar-LB"/>
        </w:rPr>
        <w:t xml:space="preserve"> في الأبرشيّة ذات الصلاحيّة أو في المحكمة الابتدائيّة الموحّدة.</w:t>
      </w:r>
    </w:p>
    <w:p w:rsidR="008B5F51" w:rsidRPr="00A64D0F" w:rsidRDefault="008B5F51" w:rsidP="008B5F51">
      <w:pPr>
        <w:bidi/>
        <w:spacing w:before="120" w:after="120" w:line="240" w:lineRule="auto"/>
        <w:ind w:firstLine="288"/>
        <w:jc w:val="both"/>
        <w:rPr>
          <w:rFonts w:ascii="Simplified Arabic" w:hAnsi="Simplified Arabic" w:cs="Simplified Arabic"/>
          <w:sz w:val="32"/>
          <w:szCs w:val="32"/>
          <w:rtl/>
          <w:lang w:val="en-US" w:bidi="ar-LB"/>
        </w:rPr>
      </w:pPr>
      <w:r w:rsidRPr="00A64D0F">
        <w:rPr>
          <w:rFonts w:ascii="Simplified Arabic" w:hAnsi="Simplified Arabic" w:cs="Simplified Arabic"/>
          <w:sz w:val="32"/>
          <w:szCs w:val="32"/>
          <w:rtl/>
          <w:lang w:val="en-US" w:bidi="ar-LB"/>
        </w:rPr>
        <w:t xml:space="preserve">- </w:t>
      </w:r>
      <w:r w:rsidRPr="00A64D0F">
        <w:rPr>
          <w:rFonts w:ascii="Simplified Arabic" w:hAnsi="Simplified Arabic" w:cs="Simplified Arabic"/>
          <w:b/>
          <w:bCs/>
          <w:sz w:val="32"/>
          <w:szCs w:val="32"/>
          <w:rtl/>
          <w:lang w:val="en-US" w:bidi="ar-LB"/>
        </w:rPr>
        <w:t>مرحلة التقرير</w:t>
      </w:r>
      <w:r w:rsidRPr="00A64D0F">
        <w:rPr>
          <w:rFonts w:ascii="Simplified Arabic" w:hAnsi="Simplified Arabic" w:cs="Simplified Arabic"/>
          <w:sz w:val="32"/>
          <w:szCs w:val="32"/>
          <w:rtl/>
          <w:lang w:val="en-US" w:bidi="ar-LB"/>
        </w:rPr>
        <w:t xml:space="preserve"> لدى الكرسيّ الرسوليّ في محكمة الروتا الرومانيّة.</w:t>
      </w:r>
    </w:p>
    <w:p w:rsidR="008B5F51" w:rsidRPr="00A64D0F" w:rsidRDefault="008B5F51" w:rsidP="008B5F51">
      <w:pPr>
        <w:bidi/>
        <w:spacing w:before="120" w:after="120" w:line="240" w:lineRule="auto"/>
        <w:ind w:firstLine="288"/>
        <w:jc w:val="both"/>
        <w:rPr>
          <w:rFonts w:ascii="Simplified Arabic" w:hAnsi="Simplified Arabic" w:cs="Simplified Arabic"/>
          <w:sz w:val="32"/>
          <w:szCs w:val="32"/>
          <w:rtl/>
          <w:lang w:val="en-US" w:bidi="ar-LB"/>
        </w:rPr>
      </w:pPr>
      <w:r w:rsidRPr="00A64D0F">
        <w:rPr>
          <w:rFonts w:ascii="Simplified Arabic" w:hAnsi="Simplified Arabic" w:cs="Simplified Arabic"/>
          <w:sz w:val="32"/>
          <w:szCs w:val="32"/>
          <w:rtl/>
          <w:lang w:val="en-US" w:bidi="ar-LB"/>
        </w:rPr>
        <w:t xml:space="preserve">- </w:t>
      </w:r>
      <w:r w:rsidRPr="00A64D0F">
        <w:rPr>
          <w:rFonts w:ascii="Simplified Arabic" w:hAnsi="Simplified Arabic" w:cs="Simplified Arabic"/>
          <w:b/>
          <w:bCs/>
          <w:sz w:val="32"/>
          <w:szCs w:val="32"/>
          <w:rtl/>
          <w:lang w:val="en-US" w:bidi="ar-LB"/>
        </w:rPr>
        <w:t>مرحلة الختام</w:t>
      </w:r>
      <w:r w:rsidRPr="00A64D0F">
        <w:rPr>
          <w:rFonts w:ascii="Simplified Arabic" w:hAnsi="Simplified Arabic" w:cs="Simplified Arabic"/>
          <w:sz w:val="32"/>
          <w:szCs w:val="32"/>
          <w:rtl/>
          <w:lang w:val="en-US" w:bidi="ar-LB"/>
        </w:rPr>
        <w:t xml:space="preserve"> محصورة بالحبر الروماني الذي يُصدر مرسوم التفسيح.</w:t>
      </w:r>
    </w:p>
    <w:p w:rsidR="008B5F51" w:rsidRPr="00A64D0F" w:rsidRDefault="008B5F51" w:rsidP="008B5F51">
      <w:pPr>
        <w:bidi/>
        <w:spacing w:before="120" w:after="120" w:line="240" w:lineRule="auto"/>
        <w:ind w:firstLine="288"/>
        <w:jc w:val="both"/>
        <w:rPr>
          <w:rFonts w:ascii="Simplified Arabic" w:hAnsi="Simplified Arabic" w:cs="Simplified Arabic"/>
          <w:sz w:val="32"/>
          <w:szCs w:val="32"/>
          <w:rtl/>
          <w:lang w:val="en-US" w:bidi="ar-LB"/>
        </w:rPr>
      </w:pPr>
      <w:r w:rsidRPr="00A64D0F">
        <w:rPr>
          <w:rFonts w:ascii="Simplified Arabic" w:hAnsi="Simplified Arabic" w:cs="Simplified Arabic"/>
          <w:b/>
          <w:bCs/>
          <w:sz w:val="32"/>
          <w:szCs w:val="32"/>
          <w:rtl/>
          <w:lang w:val="en-US" w:bidi="ar-LB"/>
        </w:rPr>
        <w:t>المادّة 58</w:t>
      </w:r>
      <w:r w:rsidRPr="00A64D0F">
        <w:rPr>
          <w:rFonts w:ascii="Simplified Arabic" w:hAnsi="Simplified Arabic" w:cs="Simplified Arabic"/>
          <w:sz w:val="32"/>
          <w:szCs w:val="32"/>
          <w:rtl/>
          <w:lang w:val="en-US" w:bidi="ar-LB"/>
        </w:rPr>
        <w:t xml:space="preserve">: تشمل </w:t>
      </w:r>
      <w:r w:rsidRPr="00A64D0F">
        <w:rPr>
          <w:rFonts w:ascii="Simplified Arabic" w:hAnsi="Simplified Arabic" w:cs="Simplified Arabic"/>
          <w:b/>
          <w:bCs/>
          <w:sz w:val="32"/>
          <w:szCs w:val="32"/>
          <w:rtl/>
          <w:lang w:val="en-US" w:bidi="ar-LB"/>
        </w:rPr>
        <w:t>مرحلة التحقيق</w:t>
      </w:r>
      <w:r w:rsidRPr="00A64D0F">
        <w:rPr>
          <w:rFonts w:ascii="Simplified Arabic" w:hAnsi="Simplified Arabic" w:cs="Simplified Arabic"/>
          <w:sz w:val="32"/>
          <w:szCs w:val="32"/>
          <w:rtl/>
          <w:lang w:val="en-US" w:bidi="ar-LB"/>
        </w:rPr>
        <w:t>: الطلب والهيئة والبراهين والسبب الصوابي وانتفاء الشكوك.</w:t>
      </w:r>
    </w:p>
    <w:p w:rsidR="008B5F51" w:rsidRPr="00A64D0F" w:rsidRDefault="008B5F51" w:rsidP="008B5F51">
      <w:pPr>
        <w:bidi/>
        <w:spacing w:line="240" w:lineRule="auto"/>
        <w:jc w:val="both"/>
        <w:rPr>
          <w:rFonts w:ascii="Simplified Arabic" w:hAnsi="Simplified Arabic" w:cs="Simplified Arabic"/>
          <w:sz w:val="32"/>
          <w:szCs w:val="32"/>
          <w:rtl/>
          <w:lang w:val="en-US" w:bidi="ar-LB"/>
        </w:rPr>
      </w:pPr>
      <w:r w:rsidRPr="00A64D0F">
        <w:rPr>
          <w:rFonts w:ascii="Simplified Arabic" w:hAnsi="Simplified Arabic" w:cs="Simplified Arabic"/>
          <w:b/>
          <w:bCs/>
          <w:sz w:val="32"/>
          <w:szCs w:val="32"/>
          <w:rtl/>
          <w:lang w:val="en-US" w:bidi="ar-LB"/>
        </w:rPr>
        <w:t>المادّة 59:</w:t>
      </w:r>
      <w:r w:rsidRPr="00A64D0F">
        <w:rPr>
          <w:rFonts w:ascii="Simplified Arabic" w:hAnsi="Simplified Arabic" w:cs="Simplified Arabic"/>
          <w:sz w:val="32"/>
          <w:szCs w:val="32"/>
          <w:rtl/>
          <w:lang w:val="en-US" w:bidi="ar-LB"/>
        </w:rPr>
        <w:t xml:space="preserve"> </w:t>
      </w:r>
      <w:r w:rsidRPr="00A64D0F">
        <w:rPr>
          <w:rFonts w:ascii="Simplified Arabic" w:hAnsi="Simplified Arabic" w:cs="Simplified Arabic"/>
          <w:b/>
          <w:bCs/>
          <w:sz w:val="32"/>
          <w:szCs w:val="32"/>
          <w:rtl/>
          <w:lang w:val="en-US" w:bidi="ar-LB"/>
        </w:rPr>
        <w:t>الطلب وهيئة التحقيق:</w:t>
      </w:r>
      <w:r w:rsidRPr="00A64D0F">
        <w:rPr>
          <w:rFonts w:ascii="Simplified Arabic" w:hAnsi="Simplified Arabic" w:cs="Simplified Arabic"/>
          <w:sz w:val="32"/>
          <w:szCs w:val="32"/>
          <w:rtl/>
          <w:lang w:val="en-US" w:bidi="ar-LB"/>
        </w:rPr>
        <w:t xml:space="preserve"> </w:t>
      </w:r>
      <w:r w:rsidRPr="00A64D0F">
        <w:rPr>
          <w:rFonts w:ascii="Simplified Arabic" w:hAnsi="Simplified Arabic" w:cs="Simplified Arabic"/>
          <w:b/>
          <w:bCs/>
          <w:sz w:val="32"/>
          <w:szCs w:val="32"/>
          <w:rtl/>
          <w:lang w:val="en-US" w:bidi="ar-LB"/>
        </w:rPr>
        <w:t>بند 1</w:t>
      </w:r>
      <w:r w:rsidRPr="00A64D0F">
        <w:rPr>
          <w:rFonts w:ascii="Simplified Arabic" w:hAnsi="Simplified Arabic" w:cs="Simplified Arabic"/>
          <w:sz w:val="32"/>
          <w:szCs w:val="32"/>
          <w:rtl/>
          <w:lang w:val="en-US" w:bidi="ar-LB"/>
        </w:rPr>
        <w:t>: يعود لمطارنة الأبرشيّات إجراء التحقيق في هذه الدّعاوى ضمن حدود صلاحيّاتهم، فيعيّن الأسقف هيئة تحقيق مؤلّفة من قاضٍ محقّق ومحامٍ عن الوثاق ومسجّل.</w:t>
      </w:r>
    </w:p>
    <w:p w:rsidR="008B5F51" w:rsidRPr="00A64D0F" w:rsidRDefault="008B5F51" w:rsidP="008B5F51">
      <w:pPr>
        <w:bidi/>
        <w:spacing w:line="240" w:lineRule="auto"/>
        <w:jc w:val="both"/>
        <w:rPr>
          <w:rFonts w:ascii="Simplified Arabic" w:hAnsi="Simplified Arabic" w:cs="Simplified Arabic"/>
          <w:sz w:val="32"/>
          <w:szCs w:val="32"/>
          <w:rtl/>
          <w:lang w:val="en-US" w:bidi="ar-LB"/>
        </w:rPr>
      </w:pPr>
      <w:r w:rsidRPr="00A64D0F">
        <w:rPr>
          <w:rFonts w:ascii="Simplified Arabic" w:hAnsi="Simplified Arabic" w:cs="Simplified Arabic"/>
          <w:b/>
          <w:bCs/>
          <w:sz w:val="32"/>
          <w:szCs w:val="32"/>
          <w:rtl/>
          <w:lang w:val="en-US" w:bidi="ar-LB"/>
        </w:rPr>
        <w:t>بند 2</w:t>
      </w:r>
      <w:r w:rsidRPr="00A64D0F">
        <w:rPr>
          <w:rFonts w:ascii="Simplified Arabic" w:hAnsi="Simplified Arabic" w:cs="Simplified Arabic"/>
          <w:sz w:val="32"/>
          <w:szCs w:val="32"/>
          <w:rtl/>
          <w:lang w:val="en-US" w:bidi="ar-LB"/>
        </w:rPr>
        <w:t>: تبدأ الدعاوى بطلب التفسيح من قِبل أحد الزوجَين أو كلَيهما إلى مطران الأبرشية وبواسطته إلى قداسة البابا. يتضمّن الطلب ملخّص الموضوع والأسباب التي تقتضي منح التفسيح، واسم الزوجَين وتوقيع الطلب وتاريخه.</w:t>
      </w:r>
    </w:p>
    <w:p w:rsidR="008B5F51" w:rsidRPr="00A64D0F" w:rsidRDefault="008B5F51" w:rsidP="008B5F51">
      <w:pPr>
        <w:bidi/>
        <w:spacing w:line="240" w:lineRule="auto"/>
        <w:jc w:val="both"/>
        <w:rPr>
          <w:rFonts w:ascii="Simplified Arabic" w:hAnsi="Simplified Arabic" w:cs="Simplified Arabic"/>
          <w:sz w:val="32"/>
          <w:szCs w:val="32"/>
          <w:rtl/>
          <w:lang w:val="en-US" w:bidi="ar-LB"/>
        </w:rPr>
      </w:pPr>
      <w:r w:rsidRPr="00A64D0F">
        <w:rPr>
          <w:rFonts w:ascii="Simplified Arabic" w:hAnsi="Simplified Arabic" w:cs="Simplified Arabic"/>
          <w:b/>
          <w:bCs/>
          <w:sz w:val="32"/>
          <w:szCs w:val="32"/>
          <w:rtl/>
          <w:lang w:val="en-US" w:bidi="ar-LB"/>
        </w:rPr>
        <w:t>بند 3</w:t>
      </w:r>
      <w:r w:rsidRPr="00A64D0F">
        <w:rPr>
          <w:rFonts w:ascii="Simplified Arabic" w:hAnsi="Simplified Arabic" w:cs="Simplified Arabic"/>
          <w:sz w:val="32"/>
          <w:szCs w:val="32"/>
          <w:rtl/>
          <w:lang w:val="en-US" w:bidi="ar-LB"/>
        </w:rPr>
        <w:t xml:space="preserve">: يتأكّد مطران الأبرشيّة من صلاحيّته لقبول الطلب، ويدقِّق في أساس هذا الطلب، ويستمع إلى الزوج الآخر بشأن حقيقة الواقع الموصوف فيه، ويرفض عريضة الطلب إذا </w:t>
      </w:r>
      <w:r w:rsidRPr="00A64D0F">
        <w:rPr>
          <w:rFonts w:ascii="Simplified Arabic" w:hAnsi="Simplified Arabic" w:cs="Simplified Arabic"/>
          <w:sz w:val="32"/>
          <w:szCs w:val="32"/>
          <w:rtl/>
          <w:lang w:val="en-US" w:bidi="ar-LB"/>
        </w:rPr>
        <w:lastRenderedPageBreak/>
        <w:t>كانت من دون أساس. كما انّه يحاول إجراء المصالحة بين الزوجَين لاستئناف الحياة الزوجية بالاتّكال على العناية الإلهيّة وعامل الزمن. في حال قبول الطلب يأمر الزوجَين بالانفصال مسكنًا، إذا كانا متساكنَين، وهذا الشّرط ضروريّ لبدء الدّعوى.</w:t>
      </w:r>
    </w:p>
    <w:p w:rsidR="008B5F51" w:rsidRPr="00A64D0F" w:rsidRDefault="008B5F51" w:rsidP="008B5F51">
      <w:pPr>
        <w:bidi/>
        <w:spacing w:line="240" w:lineRule="auto"/>
        <w:jc w:val="both"/>
        <w:rPr>
          <w:rFonts w:ascii="Simplified Arabic" w:hAnsi="Simplified Arabic" w:cs="Simplified Arabic"/>
          <w:sz w:val="32"/>
          <w:szCs w:val="32"/>
          <w:rtl/>
          <w:lang w:val="en-US" w:bidi="ar-LB"/>
        </w:rPr>
      </w:pPr>
      <w:r w:rsidRPr="00A64D0F">
        <w:rPr>
          <w:rFonts w:ascii="Simplified Arabic" w:hAnsi="Simplified Arabic" w:cs="Simplified Arabic"/>
          <w:b/>
          <w:bCs/>
          <w:sz w:val="32"/>
          <w:szCs w:val="32"/>
          <w:rtl/>
          <w:lang w:val="en-US" w:bidi="ar-LB"/>
        </w:rPr>
        <w:t>بند 4</w:t>
      </w:r>
      <w:r w:rsidRPr="00A64D0F">
        <w:rPr>
          <w:rFonts w:ascii="Simplified Arabic" w:hAnsi="Simplified Arabic" w:cs="Simplified Arabic"/>
          <w:sz w:val="32"/>
          <w:szCs w:val="32"/>
          <w:rtl/>
          <w:lang w:val="en-US" w:bidi="ar-LB"/>
        </w:rPr>
        <w:t>: إذا تضمّنت عريضة الطلب تأكيدات حول عدم اكتمال الزّواج وترجيحًا حول بطلانه، يقترح الأسقف على مقدِّم الطلب أن يتّبع الطريقة القضائيّة بفتح دعوى بطلان الزواج، وفي حال عدم ثبوته يُصار إلى التحقيق في عدم اكتماله وإلى تقديم طلب التفسيح منه.</w:t>
      </w:r>
    </w:p>
    <w:p w:rsidR="008B5F51" w:rsidRPr="00A64D0F" w:rsidRDefault="008B5F51" w:rsidP="008B5F51">
      <w:pPr>
        <w:bidi/>
        <w:spacing w:line="240" w:lineRule="auto"/>
        <w:jc w:val="both"/>
        <w:rPr>
          <w:rFonts w:ascii="Simplified Arabic" w:hAnsi="Simplified Arabic" w:cs="Simplified Arabic"/>
          <w:b/>
          <w:bCs/>
          <w:sz w:val="32"/>
          <w:szCs w:val="32"/>
          <w:rtl/>
          <w:lang w:val="en-US" w:bidi="ar-LB"/>
        </w:rPr>
      </w:pPr>
      <w:r w:rsidRPr="00A64D0F">
        <w:rPr>
          <w:rFonts w:ascii="Simplified Arabic" w:hAnsi="Simplified Arabic" w:cs="Simplified Arabic"/>
          <w:b/>
          <w:bCs/>
          <w:sz w:val="32"/>
          <w:szCs w:val="32"/>
          <w:rtl/>
          <w:lang w:val="en-US" w:bidi="ar-LB"/>
        </w:rPr>
        <w:t>المادّة 60: براهينُ الإثبات</w:t>
      </w:r>
    </w:p>
    <w:p w:rsidR="008B5F51" w:rsidRPr="00A64D0F" w:rsidRDefault="008B5F51" w:rsidP="008B5F51">
      <w:pPr>
        <w:bidi/>
        <w:spacing w:line="240" w:lineRule="auto"/>
        <w:jc w:val="both"/>
        <w:rPr>
          <w:rFonts w:ascii="Simplified Arabic" w:hAnsi="Simplified Arabic" w:cs="Simplified Arabic"/>
          <w:sz w:val="32"/>
          <w:szCs w:val="32"/>
          <w:rtl/>
          <w:lang w:val="en-US" w:bidi="ar-LB"/>
        </w:rPr>
      </w:pPr>
      <w:r w:rsidRPr="00A64D0F">
        <w:rPr>
          <w:rFonts w:ascii="Simplified Arabic" w:hAnsi="Simplified Arabic" w:cs="Simplified Arabic"/>
          <w:b/>
          <w:bCs/>
          <w:sz w:val="32"/>
          <w:szCs w:val="32"/>
          <w:rtl/>
          <w:lang w:val="en-US" w:bidi="ar-LB"/>
        </w:rPr>
        <w:t>بند1:</w:t>
      </w:r>
      <w:r w:rsidRPr="00A64D0F">
        <w:rPr>
          <w:rFonts w:ascii="Simplified Arabic" w:hAnsi="Simplified Arabic" w:cs="Simplified Arabic"/>
          <w:sz w:val="32"/>
          <w:szCs w:val="32"/>
          <w:rtl/>
          <w:lang w:val="en-US" w:bidi="ar-LB"/>
        </w:rPr>
        <w:t xml:space="preserve">  من أجل اليقين الأدبيّ حول عدم اكتمال الزواج ينبغي الارتكاز على برهانَين: البرهان الأدبيّ والبرهان الحسّي.</w:t>
      </w:r>
    </w:p>
    <w:p w:rsidR="008B5F51" w:rsidRPr="00A64D0F" w:rsidRDefault="008B5F51" w:rsidP="008B5F51">
      <w:pPr>
        <w:bidi/>
        <w:spacing w:line="240" w:lineRule="auto"/>
        <w:jc w:val="both"/>
        <w:rPr>
          <w:rFonts w:ascii="Simplified Arabic" w:hAnsi="Simplified Arabic" w:cs="Simplified Arabic"/>
          <w:sz w:val="32"/>
          <w:szCs w:val="32"/>
          <w:rtl/>
          <w:lang w:val="en-US" w:bidi="ar-LB"/>
        </w:rPr>
      </w:pPr>
      <w:r w:rsidRPr="00A64D0F">
        <w:rPr>
          <w:rFonts w:ascii="Simplified Arabic" w:hAnsi="Simplified Arabic" w:cs="Simplified Arabic"/>
          <w:b/>
          <w:bCs/>
          <w:sz w:val="32"/>
          <w:szCs w:val="32"/>
          <w:rtl/>
          <w:lang w:val="en-US" w:bidi="ar-LB"/>
        </w:rPr>
        <w:t xml:space="preserve">بند2: البرهان الأدبيّ </w:t>
      </w:r>
      <w:r w:rsidRPr="00A64D0F">
        <w:rPr>
          <w:rFonts w:ascii="Simplified Arabic" w:hAnsi="Simplified Arabic" w:cs="Simplified Arabic"/>
          <w:sz w:val="32"/>
          <w:szCs w:val="32"/>
          <w:rtl/>
          <w:lang w:val="en-US" w:bidi="ar-LB"/>
        </w:rPr>
        <w:t xml:space="preserve">يرتكز على اتّفاق إقرار الزوجَين المعزّز بالقَسَم، وعلى تصاريح الشهود التي تعطي البرهان الأدبيّ قيمةً ثبوتيّة. فالشهود يُدلون بثلاثة: </w:t>
      </w:r>
      <w:r w:rsidRPr="00A64D0F">
        <w:rPr>
          <w:rFonts w:ascii="Simplified Arabic" w:hAnsi="Simplified Arabic" w:cs="Simplified Arabic"/>
          <w:b/>
          <w:bCs/>
          <w:sz w:val="32"/>
          <w:szCs w:val="32"/>
          <w:rtl/>
          <w:lang w:val="en-US" w:bidi="ar-LB"/>
        </w:rPr>
        <w:t xml:space="preserve">الذي سمعوه </w:t>
      </w:r>
      <w:r w:rsidRPr="00A64D0F">
        <w:rPr>
          <w:rFonts w:ascii="Simplified Arabic" w:hAnsi="Simplified Arabic" w:cs="Simplified Arabic"/>
          <w:sz w:val="32"/>
          <w:szCs w:val="32"/>
          <w:rtl/>
          <w:lang w:val="en-US" w:bidi="ar-LB"/>
        </w:rPr>
        <w:t xml:space="preserve">من الزوجَين وأهلهما وغيرهم بشأن واقعة عدم اكتمال الزواج؟ متى </w:t>
      </w:r>
      <w:r w:rsidRPr="00A64D0F">
        <w:rPr>
          <w:rFonts w:ascii="Simplified Arabic" w:hAnsi="Simplified Arabic" w:cs="Simplified Arabic"/>
          <w:b/>
          <w:bCs/>
          <w:sz w:val="32"/>
          <w:szCs w:val="32"/>
          <w:rtl/>
          <w:lang w:val="en-US" w:bidi="ar-LB"/>
        </w:rPr>
        <w:t xml:space="preserve">علموا </w:t>
      </w:r>
      <w:r w:rsidRPr="00A64D0F">
        <w:rPr>
          <w:rFonts w:ascii="Simplified Arabic" w:hAnsi="Simplified Arabic" w:cs="Simplified Arabic"/>
          <w:sz w:val="32"/>
          <w:szCs w:val="32"/>
          <w:rtl/>
          <w:lang w:val="en-US" w:bidi="ar-LB"/>
        </w:rPr>
        <w:t>بذلك؟</w:t>
      </w:r>
      <w:r w:rsidRPr="00A64D0F">
        <w:rPr>
          <w:rFonts w:ascii="Simplified Arabic" w:hAnsi="Simplified Arabic" w:cs="Simplified Arabic"/>
          <w:b/>
          <w:bCs/>
          <w:sz w:val="32"/>
          <w:szCs w:val="32"/>
          <w:rtl/>
          <w:lang w:val="en-US" w:bidi="ar-LB"/>
        </w:rPr>
        <w:t xml:space="preserve"> </w:t>
      </w:r>
      <w:r w:rsidRPr="00A64D0F">
        <w:rPr>
          <w:rFonts w:ascii="Simplified Arabic" w:hAnsi="Simplified Arabic" w:cs="Simplified Arabic"/>
          <w:sz w:val="32"/>
          <w:szCs w:val="32"/>
          <w:rtl/>
          <w:lang w:val="en-US" w:bidi="ar-LB"/>
        </w:rPr>
        <w:t xml:space="preserve">أفي زمن مشبوه، أي بعد تقديم الدّعوى، أم غير مشبوه أي قبل انفصال الزوجَين والتفكير في طلب التفسيح؟ </w:t>
      </w:r>
      <w:r w:rsidRPr="00A64D0F">
        <w:rPr>
          <w:rFonts w:ascii="Simplified Arabic" w:hAnsi="Simplified Arabic" w:cs="Simplified Arabic"/>
          <w:b/>
          <w:bCs/>
          <w:sz w:val="32"/>
          <w:szCs w:val="32"/>
          <w:rtl/>
          <w:lang w:val="en-US" w:bidi="ar-LB"/>
        </w:rPr>
        <w:t xml:space="preserve">كيف وفي ايّة ظروف </w:t>
      </w:r>
      <w:r w:rsidRPr="00A64D0F">
        <w:rPr>
          <w:rFonts w:ascii="Simplified Arabic" w:hAnsi="Simplified Arabic" w:cs="Simplified Arabic"/>
          <w:sz w:val="32"/>
          <w:szCs w:val="32"/>
          <w:rtl/>
          <w:lang w:val="en-US" w:bidi="ar-LB"/>
        </w:rPr>
        <w:t xml:space="preserve">توصّلوا إلى معرفة الوقائع ومن أيّة </w:t>
      </w:r>
      <w:r w:rsidRPr="00A64D0F">
        <w:rPr>
          <w:rFonts w:ascii="Simplified Arabic" w:hAnsi="Simplified Arabic" w:cs="Simplified Arabic"/>
          <w:b/>
          <w:bCs/>
          <w:sz w:val="32"/>
          <w:szCs w:val="32"/>
          <w:rtl/>
          <w:lang w:val="en-US" w:bidi="ar-LB"/>
        </w:rPr>
        <w:t xml:space="preserve">مصادر </w:t>
      </w:r>
      <w:r w:rsidRPr="00A64D0F">
        <w:rPr>
          <w:rFonts w:ascii="Simplified Arabic" w:hAnsi="Simplified Arabic" w:cs="Simplified Arabic"/>
          <w:sz w:val="32"/>
          <w:szCs w:val="32"/>
          <w:rtl/>
          <w:lang w:val="en-US" w:bidi="ar-LB"/>
        </w:rPr>
        <w:t>استقَوا معلوماتهم.</w:t>
      </w:r>
    </w:p>
    <w:p w:rsidR="008B5F51" w:rsidRPr="00A64D0F" w:rsidRDefault="008B5F51" w:rsidP="008B5F51">
      <w:pPr>
        <w:bidi/>
        <w:spacing w:line="240" w:lineRule="auto"/>
        <w:jc w:val="both"/>
        <w:rPr>
          <w:rFonts w:ascii="Simplified Arabic" w:hAnsi="Simplified Arabic" w:cs="Simplified Arabic"/>
          <w:sz w:val="32"/>
          <w:szCs w:val="32"/>
          <w:rtl/>
          <w:lang w:val="en-US" w:bidi="ar-LB"/>
        </w:rPr>
      </w:pPr>
      <w:r w:rsidRPr="00A64D0F">
        <w:rPr>
          <w:rFonts w:ascii="Simplified Arabic" w:hAnsi="Simplified Arabic" w:cs="Simplified Arabic"/>
          <w:b/>
          <w:bCs/>
          <w:sz w:val="32"/>
          <w:szCs w:val="32"/>
          <w:rtl/>
          <w:lang w:val="en-US" w:bidi="ar-LB"/>
        </w:rPr>
        <w:t>بند3</w:t>
      </w:r>
      <w:r w:rsidRPr="00A64D0F">
        <w:rPr>
          <w:rFonts w:ascii="Simplified Arabic" w:hAnsi="Simplified Arabic" w:cs="Simplified Arabic"/>
          <w:sz w:val="32"/>
          <w:szCs w:val="32"/>
          <w:rtl/>
          <w:lang w:val="en-US" w:bidi="ar-LB"/>
        </w:rPr>
        <w:t xml:space="preserve">: يأتي الزوجان </w:t>
      </w:r>
      <w:r w:rsidRPr="00A64D0F">
        <w:rPr>
          <w:rFonts w:ascii="Simplified Arabic" w:hAnsi="Simplified Arabic" w:cs="Simplified Arabic"/>
          <w:b/>
          <w:bCs/>
          <w:sz w:val="32"/>
          <w:szCs w:val="32"/>
          <w:rtl/>
          <w:lang w:val="en-US" w:bidi="ar-LB"/>
        </w:rPr>
        <w:t>بالشهود</w:t>
      </w:r>
      <w:r w:rsidRPr="00A64D0F">
        <w:rPr>
          <w:rFonts w:ascii="Simplified Arabic" w:hAnsi="Simplified Arabic" w:cs="Simplified Arabic"/>
          <w:sz w:val="32"/>
          <w:szCs w:val="32"/>
          <w:rtl/>
          <w:lang w:val="en-US" w:bidi="ar-LB"/>
        </w:rPr>
        <w:t>. لكن يحقّ للقاضي أن يستدعي شهودًا آخرين بحكم المنصب. تكتسب تصريحات الزوجَين وأقوال الشهود قيمةً ثبوتيّة أكبر، إذا تبيّنت مصداقيّتهم بوثائق أكيدة ومهمّة، كما تدعم البرهانَ الأدبيّ المستنداتُ والعلامات والقرائن إذا توفّرت.</w:t>
      </w:r>
    </w:p>
    <w:p w:rsidR="008B5F51" w:rsidRPr="00A64D0F" w:rsidRDefault="008B5F51" w:rsidP="008B5F51">
      <w:pPr>
        <w:bidi/>
        <w:spacing w:line="240" w:lineRule="auto"/>
        <w:jc w:val="both"/>
        <w:rPr>
          <w:rFonts w:ascii="Simplified Arabic" w:hAnsi="Simplified Arabic" w:cs="Simplified Arabic"/>
          <w:sz w:val="32"/>
          <w:szCs w:val="32"/>
          <w:rtl/>
          <w:lang w:val="en-US" w:bidi="ar-LB"/>
        </w:rPr>
      </w:pPr>
      <w:r w:rsidRPr="00A64D0F">
        <w:rPr>
          <w:rFonts w:ascii="Simplified Arabic" w:hAnsi="Simplified Arabic" w:cs="Simplified Arabic"/>
          <w:b/>
          <w:bCs/>
          <w:sz w:val="32"/>
          <w:szCs w:val="32"/>
          <w:rtl/>
          <w:lang w:val="en-US" w:bidi="ar-LB"/>
        </w:rPr>
        <w:t>بند4</w:t>
      </w:r>
      <w:r w:rsidRPr="00A64D0F">
        <w:rPr>
          <w:rFonts w:ascii="Simplified Arabic" w:hAnsi="Simplified Arabic" w:cs="Simplified Arabic"/>
          <w:sz w:val="32"/>
          <w:szCs w:val="32"/>
          <w:rtl/>
          <w:lang w:val="en-US" w:bidi="ar-LB"/>
        </w:rPr>
        <w:t xml:space="preserve">: </w:t>
      </w:r>
      <w:r w:rsidRPr="00A64D0F">
        <w:rPr>
          <w:rFonts w:ascii="Simplified Arabic" w:hAnsi="Simplified Arabic" w:cs="Simplified Arabic"/>
          <w:b/>
          <w:bCs/>
          <w:sz w:val="32"/>
          <w:szCs w:val="32"/>
          <w:rtl/>
          <w:lang w:val="en-US" w:bidi="ar-LB"/>
        </w:rPr>
        <w:t xml:space="preserve">البرهان الحسّي </w:t>
      </w:r>
      <w:r w:rsidRPr="00A64D0F">
        <w:rPr>
          <w:rFonts w:ascii="Simplified Arabic" w:hAnsi="Simplified Arabic" w:cs="Simplified Arabic"/>
          <w:sz w:val="32"/>
          <w:szCs w:val="32"/>
          <w:rtl/>
          <w:lang w:val="en-US" w:bidi="ar-LB"/>
        </w:rPr>
        <w:t xml:space="preserve">يهدف إلى إظهار سلامة غشاء البكارة لدى المرأة وسلامة أعضاء الرّجل التناسليّة بفحص طبّي سريري، فيجيب الطبيب الاختصاصي عن السؤال التالي: هل </w:t>
      </w:r>
      <w:r w:rsidRPr="00A64D0F">
        <w:rPr>
          <w:rFonts w:ascii="Simplified Arabic" w:hAnsi="Simplified Arabic" w:cs="Simplified Arabic"/>
          <w:sz w:val="32"/>
          <w:szCs w:val="32"/>
          <w:rtl/>
          <w:lang w:val="en-US" w:bidi="ar-LB"/>
        </w:rPr>
        <w:lastRenderedPageBreak/>
        <w:t>غشاء بكارة المرأة سليم، بحيث ينفي حصول أيّة علاقة جنسيّة كاملة أو جزئيّة؟ وبالنسبة إلى الرّجل على الطبيب أن يتثبّت من سلامة أعضائه التناسلية، ومن إمكانية قيامه بعلاقة جنسيّة تامّة بالمفهوم البيولوجي والقانوني. ليس البرهان الحسّي ضروريًّا بالمطلق إذ يمكن الاستغناء عنه، عندما يكون البرهان الأدبي كافيًا لحصول اليقين الأدبي المرغوب.</w:t>
      </w:r>
    </w:p>
    <w:p w:rsidR="008B5F51" w:rsidRPr="00A64D0F" w:rsidRDefault="008B5F51" w:rsidP="008B5F51">
      <w:pPr>
        <w:bidi/>
        <w:spacing w:line="240" w:lineRule="auto"/>
        <w:jc w:val="both"/>
        <w:rPr>
          <w:rFonts w:ascii="Simplified Arabic" w:hAnsi="Simplified Arabic" w:cs="Simplified Arabic"/>
          <w:b/>
          <w:bCs/>
          <w:sz w:val="32"/>
          <w:szCs w:val="32"/>
          <w:lang w:val="en-US" w:bidi="ar-LB"/>
        </w:rPr>
      </w:pPr>
      <w:r w:rsidRPr="00A64D0F">
        <w:rPr>
          <w:rFonts w:ascii="Simplified Arabic" w:hAnsi="Simplified Arabic" w:cs="Simplified Arabic"/>
          <w:b/>
          <w:bCs/>
          <w:sz w:val="32"/>
          <w:szCs w:val="32"/>
          <w:rtl/>
          <w:lang w:val="en-US" w:bidi="ar-LB"/>
        </w:rPr>
        <w:t>المادّة 61: السبب الصوابيّ</w:t>
      </w:r>
    </w:p>
    <w:p w:rsidR="008B5F51" w:rsidRPr="00A64D0F" w:rsidRDefault="008B5F51" w:rsidP="008B5F51">
      <w:pPr>
        <w:bidi/>
        <w:spacing w:line="240" w:lineRule="auto"/>
        <w:jc w:val="both"/>
        <w:rPr>
          <w:rFonts w:ascii="Simplified Arabic" w:hAnsi="Simplified Arabic" w:cs="Simplified Arabic"/>
          <w:sz w:val="32"/>
          <w:szCs w:val="32"/>
          <w:rtl/>
          <w:lang w:val="en-US" w:bidi="ar-LB"/>
        </w:rPr>
      </w:pPr>
      <w:r w:rsidRPr="00A64D0F">
        <w:rPr>
          <w:rFonts w:ascii="Simplified Arabic" w:hAnsi="Simplified Arabic" w:cs="Simplified Arabic"/>
          <w:b/>
          <w:bCs/>
          <w:sz w:val="32"/>
          <w:szCs w:val="32"/>
          <w:rtl/>
          <w:lang w:val="en-US" w:bidi="ar-LB"/>
        </w:rPr>
        <w:t xml:space="preserve">بند1: </w:t>
      </w:r>
      <w:r w:rsidRPr="00A64D0F">
        <w:rPr>
          <w:rFonts w:ascii="Simplified Arabic" w:hAnsi="Simplified Arabic" w:cs="Simplified Arabic"/>
          <w:sz w:val="32"/>
          <w:szCs w:val="32"/>
          <w:rtl/>
          <w:lang w:val="en-US" w:bidi="ar-LB"/>
        </w:rPr>
        <w:t xml:space="preserve">للحصول على التفسيح من الزواج المقرّر غير المكتمل، يشكّل </w:t>
      </w:r>
      <w:r w:rsidRPr="00A64D0F">
        <w:rPr>
          <w:rFonts w:ascii="Simplified Arabic" w:hAnsi="Simplified Arabic" w:cs="Simplified Arabic"/>
          <w:b/>
          <w:bCs/>
          <w:sz w:val="32"/>
          <w:szCs w:val="32"/>
          <w:rtl/>
          <w:lang w:val="en-US" w:bidi="ar-LB"/>
        </w:rPr>
        <w:t>السبب العادل</w:t>
      </w:r>
      <w:r w:rsidRPr="00A64D0F">
        <w:rPr>
          <w:rFonts w:ascii="Simplified Arabic" w:hAnsi="Simplified Arabic" w:cs="Simplified Arabic"/>
          <w:sz w:val="32"/>
          <w:szCs w:val="32"/>
          <w:rtl/>
          <w:lang w:val="en-US" w:bidi="ar-LB"/>
        </w:rPr>
        <w:t xml:space="preserve"> عنصرًا جوهريًّا في هذه الدّعاوى من أجل الخير العام. لذلك على مطران الأبرشيّة الذي يرسل طلب التفسيح إلى الكرسيّ الرسوليّ أن يتثبّت من أمرَين اثنَين: حقيقة عدم اكتمال الزواج، ووجود سبب صوابيّ للتفسيح وضرورة منحه. </w:t>
      </w:r>
    </w:p>
    <w:p w:rsidR="008B5F51" w:rsidRPr="00A64D0F" w:rsidRDefault="008B5F51" w:rsidP="008B5F51">
      <w:pPr>
        <w:bidi/>
        <w:spacing w:line="240" w:lineRule="auto"/>
        <w:jc w:val="both"/>
        <w:rPr>
          <w:rFonts w:ascii="Simplified Arabic" w:hAnsi="Simplified Arabic" w:cs="Simplified Arabic"/>
          <w:sz w:val="32"/>
          <w:szCs w:val="32"/>
          <w:rtl/>
          <w:lang w:val="en-US" w:bidi="ar-LB"/>
        </w:rPr>
      </w:pPr>
      <w:r w:rsidRPr="00A64D0F">
        <w:rPr>
          <w:rFonts w:ascii="Simplified Arabic" w:hAnsi="Simplified Arabic" w:cs="Simplified Arabic"/>
          <w:b/>
          <w:bCs/>
          <w:sz w:val="32"/>
          <w:szCs w:val="32"/>
          <w:rtl/>
          <w:lang w:val="en-US" w:bidi="ar-LB"/>
        </w:rPr>
        <w:t xml:space="preserve">بند2: </w:t>
      </w:r>
      <w:r w:rsidRPr="00A64D0F">
        <w:rPr>
          <w:rFonts w:ascii="Simplified Arabic" w:hAnsi="Simplified Arabic" w:cs="Simplified Arabic"/>
          <w:sz w:val="32"/>
          <w:szCs w:val="32"/>
          <w:rtl/>
          <w:lang w:val="en-US" w:bidi="ar-LB"/>
        </w:rPr>
        <w:t>من الأسباب العادلة نذكر على سبيل المثال:</w:t>
      </w:r>
    </w:p>
    <w:p w:rsidR="008B5F51" w:rsidRPr="00A64D0F" w:rsidRDefault="008B5F51" w:rsidP="008B5F51">
      <w:pPr>
        <w:bidi/>
        <w:spacing w:before="0" w:after="0" w:line="240" w:lineRule="auto"/>
        <w:ind w:firstLine="288"/>
        <w:jc w:val="both"/>
        <w:rPr>
          <w:rFonts w:ascii="Simplified Arabic" w:hAnsi="Simplified Arabic" w:cs="Simplified Arabic"/>
          <w:sz w:val="32"/>
          <w:szCs w:val="32"/>
          <w:rtl/>
          <w:lang w:val="en-US" w:bidi="ar-LB"/>
        </w:rPr>
      </w:pPr>
      <w:r w:rsidRPr="00A64D0F">
        <w:rPr>
          <w:rFonts w:ascii="Simplified Arabic" w:hAnsi="Simplified Arabic" w:cs="Simplified Arabic"/>
          <w:sz w:val="32"/>
          <w:szCs w:val="32"/>
          <w:rtl/>
          <w:lang w:val="en-US" w:bidi="ar-LB"/>
        </w:rPr>
        <w:t>- النفور الزوجي مع تعذّر إزالته؛</w:t>
      </w:r>
    </w:p>
    <w:p w:rsidR="008B5F51" w:rsidRPr="00A64D0F" w:rsidRDefault="008B5F51" w:rsidP="008B5F51">
      <w:pPr>
        <w:bidi/>
        <w:spacing w:before="0" w:after="0" w:line="240" w:lineRule="auto"/>
        <w:ind w:firstLine="288"/>
        <w:jc w:val="both"/>
        <w:rPr>
          <w:rFonts w:ascii="Simplified Arabic" w:hAnsi="Simplified Arabic" w:cs="Simplified Arabic"/>
          <w:sz w:val="32"/>
          <w:szCs w:val="32"/>
          <w:rtl/>
          <w:lang w:val="en-US" w:bidi="ar-LB"/>
        </w:rPr>
      </w:pPr>
      <w:r w:rsidRPr="00A64D0F">
        <w:rPr>
          <w:rFonts w:ascii="Simplified Arabic" w:hAnsi="Simplified Arabic" w:cs="Simplified Arabic"/>
          <w:sz w:val="32"/>
          <w:szCs w:val="32"/>
          <w:rtl/>
          <w:lang w:val="en-US" w:bidi="ar-LB"/>
        </w:rPr>
        <w:t>- عدم إمكانية إجراء المصالحة بين الزوجَين؛</w:t>
      </w:r>
    </w:p>
    <w:p w:rsidR="008B5F51" w:rsidRPr="00A64D0F" w:rsidRDefault="008B5F51" w:rsidP="008B5F51">
      <w:pPr>
        <w:bidi/>
        <w:spacing w:before="0" w:after="0" w:line="240" w:lineRule="auto"/>
        <w:ind w:firstLine="288"/>
        <w:jc w:val="both"/>
        <w:rPr>
          <w:rFonts w:ascii="Simplified Arabic" w:hAnsi="Simplified Arabic" w:cs="Simplified Arabic"/>
          <w:sz w:val="32"/>
          <w:szCs w:val="32"/>
          <w:rtl/>
          <w:lang w:val="en-US" w:bidi="ar-LB"/>
        </w:rPr>
      </w:pPr>
      <w:r w:rsidRPr="00A64D0F">
        <w:rPr>
          <w:rFonts w:ascii="Simplified Arabic" w:hAnsi="Simplified Arabic" w:cs="Simplified Arabic"/>
          <w:sz w:val="32"/>
          <w:szCs w:val="32"/>
          <w:rtl/>
          <w:lang w:val="en-US" w:bidi="ar-LB"/>
        </w:rPr>
        <w:t>- الرغبة في عقد زواج جديد؛</w:t>
      </w:r>
    </w:p>
    <w:p w:rsidR="008B5F51" w:rsidRPr="00A64D0F" w:rsidRDefault="008B5F51" w:rsidP="008B5F51">
      <w:pPr>
        <w:bidi/>
        <w:spacing w:before="0" w:after="0" w:line="240" w:lineRule="auto"/>
        <w:ind w:firstLine="288"/>
        <w:jc w:val="both"/>
        <w:rPr>
          <w:rFonts w:ascii="Simplified Arabic" w:hAnsi="Simplified Arabic" w:cs="Simplified Arabic"/>
          <w:sz w:val="32"/>
          <w:szCs w:val="32"/>
          <w:rtl/>
          <w:lang w:val="en-US" w:bidi="ar-LB"/>
        </w:rPr>
      </w:pPr>
      <w:r w:rsidRPr="00A64D0F">
        <w:rPr>
          <w:rFonts w:ascii="Simplified Arabic" w:hAnsi="Simplified Arabic" w:cs="Simplified Arabic"/>
          <w:sz w:val="32"/>
          <w:szCs w:val="32"/>
          <w:rtl/>
          <w:lang w:val="en-US" w:bidi="ar-LB"/>
        </w:rPr>
        <w:t>- صغر سنّ الزوجين وخطر فقدان الطهارة والعيش في حالة الخطيئة؛</w:t>
      </w:r>
    </w:p>
    <w:p w:rsidR="008B5F51" w:rsidRPr="00A64D0F" w:rsidRDefault="008B5F51" w:rsidP="008B5F51">
      <w:pPr>
        <w:bidi/>
        <w:spacing w:before="0" w:after="0" w:line="240" w:lineRule="auto"/>
        <w:ind w:firstLine="288"/>
        <w:jc w:val="both"/>
        <w:rPr>
          <w:rFonts w:ascii="Simplified Arabic" w:hAnsi="Simplified Arabic" w:cs="Simplified Arabic"/>
          <w:sz w:val="32"/>
          <w:szCs w:val="32"/>
          <w:rtl/>
          <w:lang w:val="en-US" w:bidi="ar-LB"/>
        </w:rPr>
      </w:pPr>
      <w:r w:rsidRPr="00A64D0F">
        <w:rPr>
          <w:rFonts w:ascii="Simplified Arabic" w:hAnsi="Simplified Arabic" w:cs="Simplified Arabic"/>
          <w:sz w:val="32"/>
          <w:szCs w:val="32"/>
          <w:rtl/>
          <w:lang w:val="en-US" w:bidi="ar-LB"/>
        </w:rPr>
        <w:t>- ألانفصال النهائي أو حصول حكمٍ بالطلاق؛</w:t>
      </w:r>
    </w:p>
    <w:p w:rsidR="008B5F51" w:rsidRPr="00A64D0F" w:rsidRDefault="008B5F51" w:rsidP="008B5F51">
      <w:pPr>
        <w:bidi/>
        <w:spacing w:before="0" w:after="0" w:line="240" w:lineRule="auto"/>
        <w:ind w:firstLine="288"/>
        <w:jc w:val="both"/>
        <w:rPr>
          <w:rFonts w:ascii="Simplified Arabic" w:hAnsi="Simplified Arabic" w:cs="Simplified Arabic"/>
          <w:sz w:val="32"/>
          <w:szCs w:val="32"/>
          <w:rtl/>
          <w:lang w:val="en-US" w:bidi="ar-LB"/>
        </w:rPr>
      </w:pPr>
      <w:r w:rsidRPr="00A64D0F">
        <w:rPr>
          <w:rFonts w:ascii="Simplified Arabic" w:hAnsi="Simplified Arabic" w:cs="Simplified Arabic"/>
          <w:sz w:val="32"/>
          <w:szCs w:val="32"/>
          <w:rtl/>
          <w:lang w:val="en-US" w:bidi="ar-LB"/>
        </w:rPr>
        <w:t>- قيامَ زواج مدني؛</w:t>
      </w:r>
    </w:p>
    <w:p w:rsidR="008B5F51" w:rsidRPr="00A64D0F" w:rsidRDefault="008B5F51" w:rsidP="008B5F51">
      <w:pPr>
        <w:bidi/>
        <w:spacing w:before="0" w:after="0" w:line="240" w:lineRule="auto"/>
        <w:ind w:firstLine="288"/>
        <w:jc w:val="both"/>
        <w:rPr>
          <w:rFonts w:ascii="Simplified Arabic" w:hAnsi="Simplified Arabic" w:cs="Simplified Arabic"/>
          <w:sz w:val="32"/>
          <w:szCs w:val="32"/>
          <w:rtl/>
          <w:lang w:val="en-US" w:bidi="ar-LB"/>
        </w:rPr>
      </w:pPr>
      <w:r w:rsidRPr="00A64D0F">
        <w:rPr>
          <w:rFonts w:ascii="Simplified Arabic" w:hAnsi="Simplified Arabic" w:cs="Simplified Arabic"/>
          <w:sz w:val="32"/>
          <w:szCs w:val="32"/>
          <w:rtl/>
          <w:lang w:val="en-US" w:bidi="ar-LB"/>
        </w:rPr>
        <w:t xml:space="preserve">- عجزًا مرجّحًا ولو نسبيًّا؛ </w:t>
      </w:r>
    </w:p>
    <w:p w:rsidR="008B5F51" w:rsidRPr="00A64D0F" w:rsidRDefault="008B5F51" w:rsidP="008B5F51">
      <w:pPr>
        <w:bidi/>
        <w:spacing w:before="0" w:after="0" w:line="240" w:lineRule="auto"/>
        <w:ind w:firstLine="288"/>
        <w:jc w:val="both"/>
        <w:rPr>
          <w:rFonts w:ascii="Simplified Arabic" w:hAnsi="Simplified Arabic" w:cs="Simplified Arabic"/>
          <w:sz w:val="32"/>
          <w:szCs w:val="32"/>
          <w:rtl/>
          <w:lang w:val="en-US" w:bidi="ar-LB"/>
        </w:rPr>
      </w:pPr>
      <w:r w:rsidRPr="00A64D0F">
        <w:rPr>
          <w:rFonts w:ascii="Simplified Arabic" w:hAnsi="Simplified Arabic" w:cs="Simplified Arabic"/>
          <w:sz w:val="32"/>
          <w:szCs w:val="32"/>
          <w:rtl/>
          <w:lang w:val="en-US" w:bidi="ar-LB"/>
        </w:rPr>
        <w:t>- خيرَ الزوجين الروحي.</w:t>
      </w:r>
    </w:p>
    <w:p w:rsidR="008B5F51" w:rsidRPr="00A64D0F" w:rsidRDefault="008B5F51" w:rsidP="008B5F51">
      <w:pPr>
        <w:bidi/>
        <w:spacing w:line="240" w:lineRule="auto"/>
        <w:jc w:val="both"/>
        <w:rPr>
          <w:rFonts w:ascii="Simplified Arabic" w:hAnsi="Simplified Arabic" w:cs="Simplified Arabic"/>
          <w:b/>
          <w:bCs/>
          <w:sz w:val="32"/>
          <w:szCs w:val="32"/>
          <w:rtl/>
          <w:lang w:val="en-US" w:bidi="ar-LB"/>
        </w:rPr>
      </w:pPr>
      <w:r w:rsidRPr="00A64D0F">
        <w:rPr>
          <w:rFonts w:ascii="Simplified Arabic" w:hAnsi="Simplified Arabic" w:cs="Simplified Arabic"/>
          <w:b/>
          <w:bCs/>
          <w:sz w:val="32"/>
          <w:szCs w:val="32"/>
          <w:rtl/>
          <w:lang w:val="en-US" w:bidi="ar-LB"/>
        </w:rPr>
        <w:t>المادّة 62: انتفاء الشكوك:</w:t>
      </w:r>
    </w:p>
    <w:p w:rsidR="008B5F51" w:rsidRPr="00A64D0F" w:rsidRDefault="008B5F51" w:rsidP="008B5F51">
      <w:pPr>
        <w:bidi/>
        <w:spacing w:line="240" w:lineRule="auto"/>
        <w:jc w:val="both"/>
        <w:rPr>
          <w:rFonts w:ascii="Simplified Arabic" w:hAnsi="Simplified Arabic" w:cs="Simplified Arabic"/>
          <w:sz w:val="32"/>
          <w:szCs w:val="32"/>
          <w:rtl/>
          <w:lang w:val="en-US" w:bidi="ar-LB"/>
        </w:rPr>
      </w:pPr>
      <w:r w:rsidRPr="00A64D0F">
        <w:rPr>
          <w:rFonts w:ascii="Simplified Arabic" w:hAnsi="Simplified Arabic" w:cs="Simplified Arabic"/>
          <w:sz w:val="32"/>
          <w:szCs w:val="32"/>
          <w:rtl/>
          <w:lang w:val="en-US" w:bidi="ar-LB"/>
        </w:rPr>
        <w:t xml:space="preserve">إن منح التفسيح من الزّواج المقرّر غير المكتمل قد يؤدّي إلى شكوك أو استغراب لدى المؤمنين، فما لم تنتفِ الشكوك لا يُمنح التفسيح. لذلك على القاضي المحقِّق أن يتنبّه لنتائج التفسيح المطلوب ولإمكانيّة حصول شكوك مع الأخذ بعين الاعتبار الأضرار المعنويّة </w:t>
      </w:r>
      <w:r w:rsidRPr="00A64D0F">
        <w:rPr>
          <w:rFonts w:ascii="Simplified Arabic" w:hAnsi="Simplified Arabic" w:cs="Simplified Arabic"/>
          <w:sz w:val="32"/>
          <w:szCs w:val="32"/>
          <w:rtl/>
          <w:lang w:val="en-US" w:bidi="ar-LB"/>
        </w:rPr>
        <w:lastRenderedPageBreak/>
        <w:t>الممكنة، لكي لا يتحوّل إنعام التفسيح إلى ظلم بحقّ الزوج الآخر. لهذا يشترط الكرسيّ الرسوليّ من أجل منح هذا التفسيح انتفاء الشكوك انتفاءً مطلقًا.</w:t>
      </w:r>
    </w:p>
    <w:p w:rsidR="008B5F51" w:rsidRPr="00A64D0F" w:rsidRDefault="008B5F51" w:rsidP="008B5F51">
      <w:pPr>
        <w:bidi/>
        <w:spacing w:line="240" w:lineRule="auto"/>
        <w:jc w:val="both"/>
        <w:rPr>
          <w:rFonts w:ascii="Simplified Arabic" w:hAnsi="Simplified Arabic" w:cs="Simplified Arabic"/>
          <w:b/>
          <w:bCs/>
          <w:sz w:val="32"/>
          <w:szCs w:val="32"/>
          <w:rtl/>
          <w:lang w:val="en-US" w:bidi="ar-LB"/>
        </w:rPr>
      </w:pPr>
      <w:r w:rsidRPr="00A64D0F">
        <w:rPr>
          <w:rFonts w:ascii="Simplified Arabic" w:hAnsi="Simplified Arabic" w:cs="Simplified Arabic"/>
          <w:b/>
          <w:bCs/>
          <w:sz w:val="32"/>
          <w:szCs w:val="32"/>
          <w:rtl/>
          <w:lang w:val="en-US" w:bidi="ar-LB"/>
        </w:rPr>
        <w:t>المادّة 63: مرحلة التّقرير:</w:t>
      </w:r>
    </w:p>
    <w:p w:rsidR="008B5F51" w:rsidRPr="00A64D0F" w:rsidRDefault="008B5F51" w:rsidP="008B5F51">
      <w:pPr>
        <w:bidi/>
        <w:spacing w:line="240" w:lineRule="auto"/>
        <w:jc w:val="both"/>
        <w:rPr>
          <w:rFonts w:ascii="Simplified Arabic" w:hAnsi="Simplified Arabic" w:cs="Simplified Arabic"/>
          <w:sz w:val="32"/>
          <w:szCs w:val="32"/>
          <w:rtl/>
          <w:lang w:val="en-US" w:bidi="ar-LB"/>
        </w:rPr>
      </w:pPr>
      <w:r w:rsidRPr="00A64D0F">
        <w:rPr>
          <w:rFonts w:ascii="Simplified Arabic" w:hAnsi="Simplified Arabic" w:cs="Simplified Arabic"/>
          <w:sz w:val="32"/>
          <w:szCs w:val="32"/>
          <w:rtl/>
          <w:lang w:val="en-US" w:bidi="ar-LB"/>
        </w:rPr>
        <w:t xml:space="preserve">بعد انتهاء التحقيق يقدّم القاضي المحقّق إلى مطران الأبرشيّة أعمال التحقيق المتوفّرة، مصحوبةً بتقرير بشأنها، من دون أن يدليَ برأيه في أساس الدعوى. ينظر مطران الأبرشيّة في الأعمال ويُبدي رأيه حولَ حقيقة عدم اكتمال الزواج، والسبب الصوابيّ لطلب التفسيح وانتفاء الشكوك وصوابيّة الدعوى. يُسمّى هذا الرأي باللّاتينيّة </w:t>
      </w:r>
      <w:r w:rsidRPr="00A64D0F">
        <w:rPr>
          <w:rFonts w:ascii="Simplified Arabic" w:hAnsi="Simplified Arabic" w:cs="Simplified Arabic"/>
          <w:b/>
          <w:bCs/>
          <w:sz w:val="32"/>
          <w:szCs w:val="32"/>
          <w:lang w:val="en-US" w:bidi="ar-LB"/>
        </w:rPr>
        <w:t xml:space="preserve">pro </w:t>
      </w:r>
      <w:proofErr w:type="spellStart"/>
      <w:r w:rsidRPr="00A64D0F">
        <w:rPr>
          <w:rFonts w:ascii="Simplified Arabic" w:hAnsi="Simplified Arabic" w:cs="Simplified Arabic"/>
          <w:b/>
          <w:bCs/>
          <w:sz w:val="32"/>
          <w:szCs w:val="32"/>
          <w:lang w:val="en-US" w:bidi="ar-LB"/>
        </w:rPr>
        <w:t>rei</w:t>
      </w:r>
      <w:proofErr w:type="spellEnd"/>
      <w:r w:rsidRPr="00A64D0F">
        <w:rPr>
          <w:rFonts w:ascii="Simplified Arabic" w:hAnsi="Simplified Arabic" w:cs="Simplified Arabic"/>
          <w:b/>
          <w:bCs/>
          <w:sz w:val="32"/>
          <w:szCs w:val="32"/>
          <w:lang w:val="en-US" w:bidi="ar-LB"/>
        </w:rPr>
        <w:t xml:space="preserve"> </w:t>
      </w:r>
      <w:proofErr w:type="spellStart"/>
      <w:r w:rsidRPr="00A64D0F">
        <w:rPr>
          <w:rFonts w:ascii="Simplified Arabic" w:hAnsi="Simplified Arabic" w:cs="Simplified Arabic"/>
          <w:b/>
          <w:bCs/>
          <w:sz w:val="32"/>
          <w:szCs w:val="32"/>
          <w:lang w:val="en-US" w:bidi="ar-LB"/>
        </w:rPr>
        <w:t>veritate</w:t>
      </w:r>
      <w:proofErr w:type="spellEnd"/>
      <w:r w:rsidRPr="00A64D0F">
        <w:rPr>
          <w:rFonts w:ascii="Simplified Arabic" w:hAnsi="Simplified Arabic" w:cs="Simplified Arabic"/>
          <w:sz w:val="32"/>
          <w:szCs w:val="32"/>
          <w:rtl/>
          <w:lang w:val="en-US" w:bidi="ar-LB"/>
        </w:rPr>
        <w:t>. ويرسل مطران الأبرشيّة ملفّ الدعوى متضمِّنًا رأيه إلى محكمة الروتا الرومانيّة، في الكرسيّ الرسوليّ، التي لها وحدها أن تبتّ بواقعة عدم اكتمال الزواج وبوجود سبب صوابيّ لمنح التفسيح منه.</w:t>
      </w:r>
    </w:p>
    <w:p w:rsidR="008B5F51" w:rsidRPr="00A64D0F" w:rsidRDefault="008B5F51" w:rsidP="008B5F51">
      <w:pPr>
        <w:bidi/>
        <w:spacing w:line="240" w:lineRule="auto"/>
        <w:jc w:val="both"/>
        <w:rPr>
          <w:rFonts w:ascii="Simplified Arabic" w:hAnsi="Simplified Arabic" w:cs="Simplified Arabic"/>
          <w:sz w:val="32"/>
          <w:szCs w:val="32"/>
          <w:rtl/>
          <w:lang w:val="en-US" w:bidi="ar-LB"/>
        </w:rPr>
      </w:pPr>
      <w:r w:rsidRPr="00A64D0F">
        <w:rPr>
          <w:rFonts w:ascii="Simplified Arabic" w:hAnsi="Simplified Arabic" w:cs="Simplified Arabic"/>
          <w:b/>
          <w:bCs/>
          <w:sz w:val="32"/>
          <w:szCs w:val="32"/>
          <w:rtl/>
          <w:lang w:val="en-US" w:bidi="ar-LB"/>
        </w:rPr>
        <w:t>المادّة 64: مرحلةُ الختام:</w:t>
      </w:r>
    </w:p>
    <w:p w:rsidR="008B5F51" w:rsidRPr="00A64D0F" w:rsidRDefault="008B5F51" w:rsidP="008B5F51">
      <w:pPr>
        <w:bidi/>
        <w:spacing w:line="240" w:lineRule="auto"/>
        <w:jc w:val="both"/>
        <w:rPr>
          <w:rFonts w:ascii="Simplified Arabic" w:hAnsi="Simplified Arabic" w:cs="Simplified Arabic"/>
          <w:sz w:val="32"/>
          <w:szCs w:val="32"/>
          <w:rtl/>
          <w:lang w:val="en-US" w:bidi="ar-LB"/>
        </w:rPr>
      </w:pPr>
      <w:r w:rsidRPr="00A64D0F">
        <w:rPr>
          <w:rFonts w:ascii="Simplified Arabic" w:hAnsi="Simplified Arabic" w:cs="Simplified Arabic"/>
          <w:sz w:val="32"/>
          <w:szCs w:val="32"/>
          <w:rtl/>
          <w:lang w:val="en-US" w:bidi="ar-LB"/>
        </w:rPr>
        <w:t xml:space="preserve">بعد الانتهاء من مرحلة التّقرير لدى محكمة الروتا الرومانيّة، تظهر </w:t>
      </w:r>
      <w:r w:rsidRPr="00A64D0F">
        <w:rPr>
          <w:rFonts w:ascii="Simplified Arabic" w:hAnsi="Simplified Arabic" w:cs="Simplified Arabic"/>
          <w:b/>
          <w:bCs/>
          <w:sz w:val="32"/>
          <w:szCs w:val="32"/>
          <w:rtl/>
          <w:lang w:val="en-US" w:bidi="ar-LB"/>
        </w:rPr>
        <w:t>إحدى الحالتَين</w:t>
      </w:r>
      <w:r w:rsidRPr="00A64D0F">
        <w:rPr>
          <w:rFonts w:ascii="Simplified Arabic" w:hAnsi="Simplified Arabic" w:cs="Simplified Arabic"/>
          <w:sz w:val="32"/>
          <w:szCs w:val="32"/>
          <w:rtl/>
          <w:lang w:val="en-US" w:bidi="ar-LB"/>
        </w:rPr>
        <w:t>: إمّا تكون النتيجة سلبيّة أي إنّ عدم اكتمال الزّواج غير ثابت، وإمّا إيجابيّة أيّ ثبوت عدم اكتمال الزواج.</w:t>
      </w:r>
    </w:p>
    <w:p w:rsidR="008B5F51" w:rsidRPr="00A64D0F" w:rsidRDefault="008B5F51" w:rsidP="008B5F51">
      <w:pPr>
        <w:bidi/>
        <w:spacing w:line="240" w:lineRule="auto"/>
        <w:jc w:val="both"/>
        <w:rPr>
          <w:rFonts w:ascii="Simplified Arabic" w:hAnsi="Simplified Arabic" w:cs="Simplified Arabic"/>
          <w:sz w:val="32"/>
          <w:szCs w:val="32"/>
          <w:rtl/>
          <w:lang w:val="en-US" w:bidi="ar-LB"/>
        </w:rPr>
      </w:pPr>
      <w:r w:rsidRPr="00A64D0F">
        <w:rPr>
          <w:rFonts w:ascii="Simplified Arabic" w:hAnsi="Simplified Arabic" w:cs="Simplified Arabic"/>
          <w:b/>
          <w:bCs/>
          <w:sz w:val="32"/>
          <w:szCs w:val="32"/>
          <w:rtl/>
          <w:lang w:val="en-US" w:bidi="ar-LB"/>
        </w:rPr>
        <w:t>1-</w:t>
      </w:r>
      <w:r w:rsidRPr="00A64D0F">
        <w:rPr>
          <w:rFonts w:ascii="Simplified Arabic" w:hAnsi="Simplified Arabic" w:cs="Simplified Arabic"/>
          <w:sz w:val="32"/>
          <w:szCs w:val="32"/>
          <w:rtl/>
          <w:lang w:val="en-US" w:bidi="ar-LB"/>
        </w:rPr>
        <w:t xml:space="preserve"> </w:t>
      </w:r>
      <w:r w:rsidRPr="00A64D0F">
        <w:rPr>
          <w:rFonts w:ascii="Simplified Arabic" w:hAnsi="Simplified Arabic" w:cs="Simplified Arabic"/>
          <w:b/>
          <w:bCs/>
          <w:sz w:val="32"/>
          <w:szCs w:val="32"/>
          <w:rtl/>
          <w:lang w:val="en-US" w:bidi="ar-LB"/>
        </w:rPr>
        <w:t xml:space="preserve">في الحالة الأولى: </w:t>
      </w:r>
      <w:r w:rsidRPr="00A64D0F">
        <w:rPr>
          <w:rFonts w:ascii="Simplified Arabic" w:hAnsi="Simplified Arabic" w:cs="Simplified Arabic"/>
          <w:sz w:val="32"/>
          <w:szCs w:val="32"/>
          <w:rtl/>
          <w:lang w:val="en-US" w:bidi="ar-LB"/>
        </w:rPr>
        <w:t>يُرسل رئيس المحكمة كتابًا إلى مطران الأبرشية يُعلمه أنّه، بعد التدقيق في أعمال الدّعوى وآراء المستشارين، لم يثبت عدم اكتمال الزّواج في الحالة العتيدة، ويطلب إليه تبليغ الزّوجَين أنّ طلب التفسيح لا يمكن تقديمُه إلى الحبر الروماني. ولكن يُفسح في المجال أمام الزوجَين لإعادة طرح الموضوع مع تقديم براهين جديدة إذا أمكن.</w:t>
      </w:r>
    </w:p>
    <w:p w:rsidR="008B5F51" w:rsidRPr="00A64D0F" w:rsidRDefault="008B5F51" w:rsidP="008B5F51">
      <w:pPr>
        <w:bidi/>
        <w:spacing w:line="240" w:lineRule="auto"/>
        <w:jc w:val="both"/>
        <w:rPr>
          <w:rFonts w:ascii="Simplified Arabic" w:hAnsi="Simplified Arabic" w:cs="Simplified Arabic"/>
          <w:sz w:val="32"/>
          <w:szCs w:val="32"/>
          <w:rtl/>
          <w:lang w:val="en-US" w:bidi="ar-LB"/>
        </w:rPr>
      </w:pPr>
      <w:r w:rsidRPr="00A64D0F">
        <w:rPr>
          <w:rFonts w:ascii="Simplified Arabic" w:hAnsi="Simplified Arabic" w:cs="Simplified Arabic"/>
          <w:b/>
          <w:bCs/>
          <w:sz w:val="32"/>
          <w:szCs w:val="32"/>
          <w:rtl/>
          <w:lang w:val="en-US" w:bidi="ar-LB"/>
        </w:rPr>
        <w:t xml:space="preserve">2- في الحالة الثانية: </w:t>
      </w:r>
      <w:r w:rsidRPr="00A64D0F">
        <w:rPr>
          <w:rFonts w:ascii="Simplified Arabic" w:hAnsi="Simplified Arabic" w:cs="Simplified Arabic"/>
          <w:sz w:val="32"/>
          <w:szCs w:val="32"/>
          <w:rtl/>
          <w:lang w:val="en-US" w:bidi="ar-LB"/>
        </w:rPr>
        <w:t>يوضع تقرير ويقدَّم إلى الحبر الروماني لنيل التفسيح. ينفُذ مفعول القرار فور موافقة الحبر الروماني. فينحلّ الوثاق الزّوجي وينال الطرفان الحقّ في عقد زواج جديد ما لم يتبيّن في أعمال الدّعوى عجزٌ حسّي أو نفساني، عند ذلك يُمنع المصاب بالعجز من عقد زواج جديد قبل مراجعة طبيب اختصاصي ومطران الأبرشيّة.</w:t>
      </w:r>
    </w:p>
    <w:p w:rsidR="008B5F51" w:rsidRPr="00A64D0F" w:rsidRDefault="008B5F51" w:rsidP="008B5F51">
      <w:pPr>
        <w:pStyle w:val="Heading2"/>
        <w:bidi/>
        <w:spacing w:line="240" w:lineRule="auto"/>
        <w:ind w:firstLine="0"/>
        <w:jc w:val="center"/>
        <w:rPr>
          <w:rFonts w:ascii="Simplified Arabic" w:hAnsi="Simplified Arabic" w:cs="Simplified Arabic"/>
          <w:i w:val="0"/>
          <w:iCs w:val="0"/>
          <w:sz w:val="32"/>
          <w:szCs w:val="32"/>
          <w:rtl/>
          <w:lang w:bidi="ar-LB"/>
        </w:rPr>
      </w:pPr>
      <w:bookmarkStart w:id="17" w:name="_Toc441508273"/>
      <w:bookmarkStart w:id="18" w:name="_Toc445065140"/>
      <w:r w:rsidRPr="00A64D0F">
        <w:rPr>
          <w:rFonts w:ascii="Simplified Arabic" w:hAnsi="Simplified Arabic" w:cs="Simplified Arabic"/>
          <w:i w:val="0"/>
          <w:iCs w:val="0"/>
          <w:sz w:val="32"/>
          <w:szCs w:val="32"/>
          <w:rtl/>
          <w:lang w:bidi="ar-LB"/>
        </w:rPr>
        <w:lastRenderedPageBreak/>
        <w:t>الفصل الثامن</w:t>
      </w:r>
    </w:p>
    <w:bookmarkEnd w:id="17"/>
    <w:bookmarkEnd w:id="18"/>
    <w:p w:rsidR="008B5F51" w:rsidRPr="00A64D0F" w:rsidRDefault="008B5F51" w:rsidP="008B5F51">
      <w:pPr>
        <w:pStyle w:val="Heading2"/>
        <w:bidi/>
        <w:spacing w:line="240" w:lineRule="auto"/>
        <w:jc w:val="center"/>
        <w:rPr>
          <w:rFonts w:ascii="Simplified Arabic" w:hAnsi="Simplified Arabic" w:cs="Simplified Arabic"/>
          <w:i w:val="0"/>
          <w:iCs w:val="0"/>
          <w:sz w:val="32"/>
          <w:szCs w:val="32"/>
          <w:rtl/>
          <w:lang w:bidi="ar-LB"/>
        </w:rPr>
      </w:pPr>
      <w:r w:rsidRPr="00A64D0F">
        <w:rPr>
          <w:rFonts w:ascii="Simplified Arabic" w:hAnsi="Simplified Arabic" w:cs="Simplified Arabic"/>
          <w:i w:val="0"/>
          <w:iCs w:val="0"/>
          <w:sz w:val="32"/>
          <w:szCs w:val="32"/>
          <w:rtl/>
          <w:lang w:bidi="ar-LB"/>
        </w:rPr>
        <w:t>مرافقة الأزواج في الحالات غير الشرعيّة والشاذّة</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65</w:t>
      </w:r>
      <w:r w:rsidRPr="00A64D0F">
        <w:rPr>
          <w:rFonts w:ascii="Simplified Arabic" w:hAnsi="Simplified Arabic" w:cs="Simplified Arabic"/>
          <w:sz w:val="32"/>
          <w:szCs w:val="32"/>
          <w:rtl/>
          <w:lang w:bidi="ar-LB"/>
        </w:rPr>
        <w:t>: يوجب الإرشاد الرسولي "</w:t>
      </w:r>
      <w:r w:rsidRPr="00A64D0F">
        <w:rPr>
          <w:rFonts w:ascii="Simplified Arabic" w:hAnsi="Simplified Arabic" w:cs="Simplified Arabic"/>
          <w:b/>
          <w:bCs/>
          <w:sz w:val="32"/>
          <w:szCs w:val="32"/>
          <w:rtl/>
          <w:lang w:bidi="ar-LB"/>
        </w:rPr>
        <w:t xml:space="preserve">فرح الحبّ" </w:t>
      </w:r>
      <w:r w:rsidRPr="00A64D0F">
        <w:rPr>
          <w:rFonts w:ascii="Simplified Arabic" w:hAnsi="Simplified Arabic" w:cs="Simplified Arabic"/>
          <w:sz w:val="32"/>
          <w:szCs w:val="32"/>
          <w:rtl/>
          <w:lang w:bidi="ar-LB"/>
        </w:rPr>
        <w:t>الذي أصدره البابا فرنسيس في أعقاب سينودس الأساقفة حول قضايا الزواج والعائلة</w:t>
      </w:r>
      <w:r w:rsidRPr="00A64D0F">
        <w:rPr>
          <w:rStyle w:val="FootnoteReference"/>
          <w:rFonts w:ascii="Simplified Arabic" w:hAnsi="Simplified Arabic" w:cs="Simplified Arabic"/>
          <w:sz w:val="32"/>
          <w:szCs w:val="32"/>
          <w:rtl/>
          <w:lang w:bidi="ar-LB"/>
        </w:rPr>
        <w:footnoteReference w:id="64"/>
      </w:r>
      <w:r w:rsidRPr="00A64D0F">
        <w:rPr>
          <w:rFonts w:ascii="Simplified Arabic" w:hAnsi="Simplified Arabic" w:cs="Simplified Arabic"/>
          <w:sz w:val="32"/>
          <w:szCs w:val="32"/>
          <w:rtl/>
          <w:lang w:bidi="ar-LB"/>
        </w:rPr>
        <w:t>، المرافقة الراعويّة للأشخاص الذين هم في حالة هجر أو طلاق مدني أو كنسي ولم يعقدوا زواجًا ثانيًا</w:t>
      </w:r>
      <w:r w:rsidRPr="00A64D0F">
        <w:rPr>
          <w:rStyle w:val="FootnoteReference"/>
          <w:rFonts w:ascii="Simplified Arabic" w:hAnsi="Simplified Arabic" w:cs="Simplified Arabic"/>
          <w:sz w:val="32"/>
          <w:szCs w:val="32"/>
          <w:rtl/>
          <w:lang w:bidi="ar-LB"/>
        </w:rPr>
        <w:footnoteReference w:id="65"/>
      </w:r>
      <w:r w:rsidRPr="00A64D0F">
        <w:rPr>
          <w:rFonts w:ascii="Simplified Arabic" w:hAnsi="Simplified Arabic" w:cs="Simplified Arabic"/>
          <w:sz w:val="32"/>
          <w:szCs w:val="32"/>
          <w:rtl/>
          <w:lang w:bidi="ar-LB"/>
        </w:rPr>
        <w:t>، وأولئك الذين بعد الطلاق التزموا باتّحاد جديد</w:t>
      </w:r>
      <w:r w:rsidRPr="00A64D0F">
        <w:rPr>
          <w:rStyle w:val="FootnoteReference"/>
          <w:rFonts w:ascii="Simplified Arabic" w:hAnsi="Simplified Arabic" w:cs="Simplified Arabic"/>
          <w:sz w:val="32"/>
          <w:szCs w:val="32"/>
          <w:rtl/>
          <w:lang w:bidi="ar-LB"/>
        </w:rPr>
        <w:footnoteReference w:id="66"/>
      </w:r>
      <w:r w:rsidRPr="00A64D0F">
        <w:rPr>
          <w:rFonts w:ascii="Simplified Arabic" w:hAnsi="Simplified Arabic" w:cs="Simplified Arabic"/>
          <w:sz w:val="32"/>
          <w:szCs w:val="32"/>
          <w:rtl/>
          <w:lang w:bidi="ar-LB"/>
        </w:rPr>
        <w:t>، وللأشخاص الذين تركوا الكنيسة الكاثوليكيّة لينتموا إلى كنيسة أرثوذكسيّة أو إلى الدِّين الإسلامي بهدف الحصول على فسخ زواجهم. في غالب الحالات، يجهل هؤلاء الأشخاص القوانين الكنسيّة، ويستسهلون فسخ زواجهم خارج الكنيسة، فيتركونها من دون تقدير العواقب القانونيّة، ومن دون أن يعلموا ما إذا كان زواجهم صحيحًا أو باطلًا  في نظر الكنيسة. إن هؤلاء هم أعضاء في جسد المسيح وبحاجة إلى عناية طبيب روحي كالمطران الأبرشي بحكم القانون 192 بند1، مع معاونيه الكهنة بحكم القانون 289 بند3، ليعتنوا بهم ويحاولوا إعادتهم إلى حضن الكنيسة</w:t>
      </w:r>
      <w:r w:rsidRPr="00A64D0F">
        <w:rPr>
          <w:rStyle w:val="FootnoteReference"/>
          <w:rFonts w:ascii="Simplified Arabic" w:hAnsi="Simplified Arabic" w:cs="Simplified Arabic"/>
          <w:sz w:val="32"/>
          <w:szCs w:val="32"/>
          <w:rtl/>
          <w:lang w:bidi="ar-LB"/>
        </w:rPr>
        <w:footnoteReference w:id="67"/>
      </w:r>
      <w:r w:rsidRPr="00A64D0F">
        <w:rPr>
          <w:rFonts w:ascii="Simplified Arabic" w:hAnsi="Simplified Arabic" w:cs="Simplified Arabic"/>
          <w:sz w:val="32"/>
          <w:szCs w:val="32"/>
          <w:rtl/>
          <w:lang w:bidi="ar-LB"/>
        </w:rPr>
        <w:t>.</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66</w:t>
      </w:r>
      <w:r w:rsidRPr="00A64D0F">
        <w:rPr>
          <w:rFonts w:ascii="Simplified Arabic" w:hAnsi="Simplified Arabic" w:cs="Simplified Arabic"/>
          <w:sz w:val="32"/>
          <w:szCs w:val="32"/>
          <w:rtl/>
          <w:lang w:bidi="ar-LB"/>
        </w:rPr>
        <w:t>: يعرض إرشاد فرح الحبّ "</w:t>
      </w:r>
      <w:r w:rsidRPr="00A64D0F">
        <w:rPr>
          <w:rFonts w:ascii="Simplified Arabic" w:hAnsi="Simplified Arabic" w:cs="Simplified Arabic"/>
          <w:b/>
          <w:bCs/>
          <w:sz w:val="32"/>
          <w:szCs w:val="32"/>
          <w:rtl/>
          <w:lang w:bidi="ar-LB"/>
        </w:rPr>
        <w:t>الحالات الشاذّة</w:t>
      </w:r>
      <w:r w:rsidRPr="00A64D0F">
        <w:rPr>
          <w:rFonts w:ascii="Simplified Arabic" w:hAnsi="Simplified Arabic" w:cs="Simplified Arabic"/>
          <w:sz w:val="32"/>
          <w:szCs w:val="32"/>
          <w:rtl/>
          <w:lang w:bidi="ar-LB"/>
        </w:rPr>
        <w:t>" التي تستدعي مرافقة راعويّة وقانونيّة للأشخاص الذين عقدوا زواجًا مدنيًّا من دون زواج ديني، أو طلّقوا وتزوّجوا من جديد، أو يعيشون في حالة مساكنة علنيّة أو اتّحاد حرّ</w:t>
      </w:r>
      <w:r w:rsidRPr="00A64D0F">
        <w:rPr>
          <w:rStyle w:val="FootnoteReference"/>
          <w:rFonts w:ascii="Simplified Arabic" w:hAnsi="Simplified Arabic" w:cs="Simplified Arabic"/>
          <w:sz w:val="32"/>
          <w:szCs w:val="32"/>
          <w:rtl/>
          <w:lang w:bidi="ar-LB"/>
        </w:rPr>
        <w:footnoteReference w:id="68"/>
      </w:r>
      <w:r w:rsidRPr="00A64D0F">
        <w:rPr>
          <w:rFonts w:ascii="Simplified Arabic" w:hAnsi="Simplified Arabic" w:cs="Simplified Arabic"/>
          <w:sz w:val="32"/>
          <w:szCs w:val="32"/>
          <w:rtl/>
          <w:lang w:bidi="ar-LB"/>
        </w:rPr>
        <w:t xml:space="preserve">. ويوجب مع الإرادة الرسوليّة </w:t>
      </w:r>
      <w:r w:rsidRPr="00A64D0F">
        <w:rPr>
          <w:rFonts w:ascii="Simplified Arabic" w:hAnsi="Simplified Arabic" w:cs="Simplified Arabic"/>
          <w:b/>
          <w:bCs/>
          <w:sz w:val="32"/>
          <w:szCs w:val="32"/>
          <w:rtl/>
          <w:lang w:bidi="ar-LB"/>
        </w:rPr>
        <w:t xml:space="preserve">مساعدة هؤلاء الأشخاص </w:t>
      </w:r>
      <w:r w:rsidRPr="00A64D0F">
        <w:rPr>
          <w:rFonts w:ascii="Simplified Arabic" w:hAnsi="Simplified Arabic" w:cs="Simplified Arabic"/>
          <w:sz w:val="32"/>
          <w:szCs w:val="32"/>
          <w:rtl/>
          <w:lang w:bidi="ar-LB"/>
        </w:rPr>
        <w:t xml:space="preserve">في تمييز حالتهم، وفي إجراء تحقيق بشأن شكّهم بصحّة زواجهم واقتناعهم ببطلانه، بحيث تُجمع عناصر مفيدة </w:t>
      </w:r>
      <w:r w:rsidRPr="00A64D0F">
        <w:rPr>
          <w:rFonts w:ascii="Simplified Arabic" w:hAnsi="Simplified Arabic" w:cs="Simplified Arabic"/>
          <w:b/>
          <w:bCs/>
          <w:sz w:val="32"/>
          <w:szCs w:val="32"/>
          <w:rtl/>
          <w:lang w:bidi="ar-LB"/>
        </w:rPr>
        <w:t>لإمكانيّة فتح دعوى قضائيّة</w:t>
      </w:r>
      <w:r w:rsidRPr="00A64D0F">
        <w:rPr>
          <w:rFonts w:ascii="Simplified Arabic" w:hAnsi="Simplified Arabic" w:cs="Simplified Arabic"/>
          <w:sz w:val="32"/>
          <w:szCs w:val="32"/>
          <w:rtl/>
          <w:lang w:bidi="ar-LB"/>
        </w:rPr>
        <w:t xml:space="preserve"> بالمحاكمة </w:t>
      </w:r>
      <w:r w:rsidRPr="00A64D0F">
        <w:rPr>
          <w:rFonts w:ascii="Simplified Arabic" w:hAnsi="Simplified Arabic" w:cs="Simplified Arabic"/>
          <w:sz w:val="32"/>
          <w:szCs w:val="32"/>
          <w:rtl/>
          <w:lang w:bidi="ar-LB"/>
        </w:rPr>
        <w:lastRenderedPageBreak/>
        <w:t>العاديّة أو بالمحاكمة الأقصر، وذلك بإنشاء هيئة خاصّة في إطار راعويّة الزواج الموحّدة في الأبرشيّة</w:t>
      </w:r>
      <w:r w:rsidRPr="00A64D0F">
        <w:rPr>
          <w:rStyle w:val="FootnoteReference"/>
          <w:rFonts w:ascii="Simplified Arabic" w:hAnsi="Simplified Arabic" w:cs="Simplified Arabic"/>
          <w:sz w:val="32"/>
          <w:szCs w:val="32"/>
          <w:rtl/>
          <w:lang w:bidi="ar-LB"/>
        </w:rPr>
        <w:footnoteReference w:id="69"/>
      </w:r>
      <w:r w:rsidRPr="00A64D0F">
        <w:rPr>
          <w:rFonts w:ascii="Simplified Arabic" w:hAnsi="Simplified Arabic" w:cs="Simplified Arabic"/>
          <w:sz w:val="32"/>
          <w:szCs w:val="32"/>
          <w:rtl/>
          <w:lang w:bidi="ar-LB"/>
        </w:rPr>
        <w:t xml:space="preserve">. </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67</w:t>
      </w:r>
      <w:r w:rsidRPr="00A64D0F">
        <w:rPr>
          <w:rFonts w:ascii="Simplified Arabic" w:hAnsi="Simplified Arabic" w:cs="Simplified Arabic"/>
          <w:sz w:val="32"/>
          <w:szCs w:val="32"/>
          <w:rtl/>
          <w:lang w:bidi="ar-LB"/>
        </w:rPr>
        <w:t xml:space="preserve">، </w:t>
      </w:r>
      <w:r w:rsidRPr="00A64D0F">
        <w:rPr>
          <w:rFonts w:ascii="Simplified Arabic" w:hAnsi="Simplified Arabic" w:cs="Simplified Arabic"/>
          <w:b/>
          <w:bCs/>
          <w:sz w:val="32"/>
          <w:szCs w:val="32"/>
          <w:rtl/>
          <w:lang w:bidi="ar-LB"/>
        </w:rPr>
        <w:t>بند1</w:t>
      </w:r>
      <w:r w:rsidRPr="00A64D0F">
        <w:rPr>
          <w:rFonts w:ascii="Simplified Arabic" w:hAnsi="Simplified Arabic" w:cs="Simplified Arabic"/>
          <w:sz w:val="32"/>
          <w:szCs w:val="32"/>
          <w:rtl/>
          <w:lang w:bidi="ar-LB"/>
        </w:rPr>
        <w:t xml:space="preserve">: </w:t>
      </w:r>
      <w:r w:rsidRPr="00A64D0F">
        <w:rPr>
          <w:rFonts w:ascii="Simplified Arabic" w:hAnsi="Simplified Arabic" w:cs="Simplified Arabic"/>
          <w:b/>
          <w:bCs/>
          <w:sz w:val="32"/>
          <w:szCs w:val="32"/>
          <w:rtl/>
          <w:lang w:bidi="ar-LB"/>
        </w:rPr>
        <w:t>يشكّل الأسقف هيئة</w:t>
      </w:r>
      <w:r w:rsidRPr="00A64D0F">
        <w:rPr>
          <w:rFonts w:ascii="Simplified Arabic" w:hAnsi="Simplified Arabic" w:cs="Simplified Arabic"/>
          <w:sz w:val="32"/>
          <w:szCs w:val="32"/>
          <w:rtl/>
          <w:lang w:bidi="ar-LB"/>
        </w:rPr>
        <w:t xml:space="preserve"> من أشخاص اكليريكيّين وعلمانيّين جديرين ومؤهَّلين بكفاءات واختصاصات مختلفة كالرعائيّات وعلم النفس وعلم القانون، وبينهم في الدرجة الأولى خوري الرعيّة أو كاهن مؤهّل للإصغاء والإرشاد وإيجاد الحلول و</w:t>
      </w:r>
      <w:r>
        <w:rPr>
          <w:rFonts w:ascii="Simplified Arabic" w:hAnsi="Simplified Arabic" w:cs="Simplified Arabic" w:hint="cs"/>
          <w:sz w:val="32"/>
          <w:szCs w:val="32"/>
          <w:rtl/>
          <w:lang w:bidi="ar-LB"/>
        </w:rPr>
        <w:t>ال</w:t>
      </w:r>
      <w:r w:rsidRPr="00A64D0F">
        <w:rPr>
          <w:rFonts w:ascii="Simplified Arabic" w:hAnsi="Simplified Arabic" w:cs="Simplified Arabic"/>
          <w:sz w:val="32"/>
          <w:szCs w:val="32"/>
          <w:rtl/>
          <w:lang w:bidi="ar-LB"/>
        </w:rPr>
        <w:t>معرفة بتقنيّة التواصل والمصالحة. ومن المستحسن أن يكون هؤلاء من المتطوّعين، لتلافي رفع تكاليف ورسوم الدعاوى. لا يحقّ للمحامي الذي يعمل في هذه الهيئة أن يرافع في المحكمة تجنّبًا لتضارب المصالح.</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بند2: </w:t>
      </w:r>
      <w:r w:rsidRPr="00A64D0F">
        <w:rPr>
          <w:rFonts w:ascii="Simplified Arabic" w:hAnsi="Simplified Arabic" w:cs="Simplified Arabic"/>
          <w:sz w:val="32"/>
          <w:szCs w:val="32"/>
          <w:rtl/>
          <w:lang w:bidi="ar-LB"/>
        </w:rPr>
        <w:t xml:space="preserve">إذا تعذّر على الأسقف إنشاء الهيئة، يمكنه </w:t>
      </w:r>
      <w:r w:rsidRPr="00A64D0F">
        <w:rPr>
          <w:rFonts w:ascii="Simplified Arabic" w:hAnsi="Simplified Arabic" w:cs="Simplified Arabic"/>
          <w:b/>
          <w:bCs/>
          <w:sz w:val="32"/>
          <w:szCs w:val="32"/>
          <w:rtl/>
          <w:lang w:bidi="ar-LB"/>
        </w:rPr>
        <w:t>التعاون مع أبرشيّة قريبة</w:t>
      </w:r>
      <w:r w:rsidRPr="00A64D0F">
        <w:rPr>
          <w:rFonts w:ascii="Simplified Arabic" w:hAnsi="Simplified Arabic" w:cs="Simplified Arabic"/>
          <w:sz w:val="32"/>
          <w:szCs w:val="32"/>
          <w:rtl/>
          <w:lang w:bidi="ar-LB"/>
        </w:rPr>
        <w:t xml:space="preserve"> أخرى أو إنشاء هيكليّة ثابتة مع عدّة أبرشيّات. وعلى الأسقف أو المطارنة المشتركين في الهيئة وضع </w:t>
      </w:r>
      <w:r w:rsidRPr="00A64D0F">
        <w:rPr>
          <w:rFonts w:ascii="Simplified Arabic" w:hAnsi="Simplified Arabic" w:cs="Simplified Arabic"/>
          <w:b/>
          <w:bCs/>
          <w:sz w:val="32"/>
          <w:szCs w:val="32"/>
          <w:rtl/>
          <w:lang w:bidi="ar-LB"/>
        </w:rPr>
        <w:t>دليل خاصّ</w:t>
      </w:r>
      <w:r w:rsidRPr="00A64D0F">
        <w:rPr>
          <w:rFonts w:ascii="Simplified Arabic" w:hAnsi="Simplified Arabic" w:cs="Simplified Arabic"/>
          <w:sz w:val="32"/>
          <w:szCs w:val="32"/>
          <w:rtl/>
          <w:lang w:bidi="ar-LB"/>
        </w:rPr>
        <w:t xml:space="preserve"> يحدّد طريقة عمل الهيئة وكيفيّة تكوينها</w:t>
      </w:r>
      <w:r w:rsidRPr="00A64D0F">
        <w:rPr>
          <w:rStyle w:val="FootnoteReference"/>
          <w:rFonts w:ascii="Simplified Arabic" w:hAnsi="Simplified Arabic" w:cs="Simplified Arabic"/>
          <w:sz w:val="32"/>
          <w:szCs w:val="32"/>
          <w:rtl/>
          <w:lang w:bidi="ar-LB"/>
        </w:rPr>
        <w:footnoteReference w:id="70"/>
      </w:r>
      <w:r w:rsidRPr="00A64D0F">
        <w:rPr>
          <w:rFonts w:ascii="Simplified Arabic" w:hAnsi="Simplified Arabic" w:cs="Simplified Arabic"/>
          <w:sz w:val="32"/>
          <w:szCs w:val="32"/>
          <w:rtl/>
          <w:lang w:bidi="ar-LB"/>
        </w:rPr>
        <w:t xml:space="preserve">. </w:t>
      </w:r>
    </w:p>
    <w:p w:rsidR="008B5F51" w:rsidRPr="00A64D0F" w:rsidRDefault="008B5F51" w:rsidP="008B5F51">
      <w:pPr>
        <w:bidi/>
        <w:spacing w:line="240" w:lineRule="auto"/>
        <w:jc w:val="both"/>
        <w:rPr>
          <w:rFonts w:ascii="Simplified Arabic" w:hAnsi="Simplified Arabic" w:cs="Simplified Arabic"/>
          <w:strike/>
          <w:sz w:val="32"/>
          <w:szCs w:val="32"/>
          <w:rtl/>
          <w:lang w:bidi="ar-LB"/>
        </w:rPr>
      </w:pPr>
      <w:r w:rsidRPr="00A64D0F">
        <w:rPr>
          <w:rFonts w:ascii="Simplified Arabic" w:hAnsi="Simplified Arabic" w:cs="Simplified Arabic"/>
          <w:b/>
          <w:bCs/>
          <w:sz w:val="32"/>
          <w:szCs w:val="32"/>
          <w:rtl/>
          <w:lang w:bidi="ar-LB"/>
        </w:rPr>
        <w:t>المادّة 68</w:t>
      </w:r>
      <w:r w:rsidRPr="00A64D0F">
        <w:rPr>
          <w:rFonts w:ascii="Simplified Arabic" w:hAnsi="Simplified Arabic" w:cs="Simplified Arabic"/>
          <w:sz w:val="32"/>
          <w:szCs w:val="32"/>
          <w:rtl/>
          <w:lang w:bidi="ar-LB"/>
        </w:rPr>
        <w:t xml:space="preserve">: يستمع </w:t>
      </w:r>
      <w:r w:rsidRPr="00A64D0F">
        <w:rPr>
          <w:rFonts w:ascii="Simplified Arabic" w:hAnsi="Simplified Arabic" w:cs="Simplified Arabic"/>
          <w:b/>
          <w:bCs/>
          <w:sz w:val="32"/>
          <w:szCs w:val="32"/>
          <w:rtl/>
          <w:lang w:bidi="ar-LB"/>
        </w:rPr>
        <w:t>المسؤول عن الهيئة</w:t>
      </w:r>
      <w:r w:rsidRPr="00A64D0F">
        <w:rPr>
          <w:rFonts w:ascii="Simplified Arabic" w:hAnsi="Simplified Arabic" w:cs="Simplified Arabic"/>
          <w:sz w:val="32"/>
          <w:szCs w:val="32"/>
          <w:rtl/>
          <w:lang w:bidi="ar-LB"/>
        </w:rPr>
        <w:t xml:space="preserve"> إلى الزوجَين، ليُكوِّن فكرة واضحة عن وضع زواجهما ولإيجاد سبل الحلّ. فإذا تبيّن له أن لا مجال لإعادة الحياة الزوجيّة المشتركة، وأن من الضروري معرفة إذا كان زواجهما صحيحًا أو باطلًا، يحيل الدعوى على الهيئة المعيّنة لإجراء التحقيق الأولي الراعوي أو يتولّى هو بنفسه هذا التحقيق.</w:t>
      </w:r>
    </w:p>
    <w:p w:rsidR="008B5F51" w:rsidRPr="00A64D0F" w:rsidRDefault="008B5F51" w:rsidP="008B5F51">
      <w:pPr>
        <w:bidi/>
        <w:spacing w:line="240" w:lineRule="auto"/>
        <w:jc w:val="both"/>
        <w:rPr>
          <w:rFonts w:ascii="Simplified Arabic" w:hAnsi="Simplified Arabic" w:cs="Simplified Arabic"/>
          <w:strike/>
          <w:sz w:val="32"/>
          <w:szCs w:val="32"/>
          <w:rtl/>
          <w:lang w:bidi="ar-LB"/>
        </w:rPr>
      </w:pPr>
      <w:r w:rsidRPr="00A64D0F">
        <w:rPr>
          <w:rFonts w:ascii="Simplified Arabic" w:hAnsi="Simplified Arabic" w:cs="Simplified Arabic"/>
          <w:b/>
          <w:bCs/>
          <w:sz w:val="32"/>
          <w:szCs w:val="32"/>
          <w:rtl/>
          <w:lang w:bidi="ar-LB"/>
        </w:rPr>
        <w:t>المادّة 69:</w:t>
      </w:r>
      <w:r w:rsidRPr="00A64D0F">
        <w:rPr>
          <w:rFonts w:ascii="Simplified Arabic" w:hAnsi="Simplified Arabic" w:cs="Simplified Arabic"/>
          <w:sz w:val="32"/>
          <w:szCs w:val="32"/>
          <w:rtl/>
          <w:lang w:bidi="ar-LB"/>
        </w:rPr>
        <w:t xml:space="preserve"> يدرس المحقّق الدعوى ويجمع المعلومات الضروريّة والأساسيّة والمستندات والبيّنات التي قد تساعد على إعلان بطلان الزواج، فيتّصل بكهنة الرعيّة الأساسيّة لكلٍّ من الطرفَين وبكهنة الرعيّة حيث يقيمان وحيث لهما فيها المسكن الزوجي، وبالكهنة الذين أشرفوا على  تحضير عقد الزواج وببعض الأشخاص الذين يعرفون الزوجَين معرفة جيّدة ويدركون ظروف انعقاد زواجهما وكيفيّة عيش الزوجَين لحياتهما الزوجيّة وأسباب وظروف انفصالهما عن الكنيسة، ويدرس الأحكام الصادرة بفسخ زواجهما خارج الكنيسة الكاثوليكيّة. كما ويمكن </w:t>
      </w:r>
      <w:r w:rsidRPr="00A64D0F">
        <w:rPr>
          <w:rFonts w:ascii="Simplified Arabic" w:hAnsi="Simplified Arabic" w:cs="Simplified Arabic"/>
          <w:sz w:val="32"/>
          <w:szCs w:val="32"/>
          <w:rtl/>
          <w:lang w:bidi="ar-LB"/>
        </w:rPr>
        <w:lastRenderedPageBreak/>
        <w:t xml:space="preserve">الاتّصال بالأطبّاء النفسانيّين وبأصحاب الاختصاص في حال دار الموضوع على أمراض عقليّة أو نفسيّة ويطلب الحصول على إفادات وملفات طبّيّة إذا أمكن. </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70:</w:t>
      </w:r>
      <w:r w:rsidRPr="00A64D0F">
        <w:rPr>
          <w:rFonts w:ascii="Simplified Arabic" w:hAnsi="Simplified Arabic" w:cs="Simplified Arabic"/>
          <w:sz w:val="32"/>
          <w:szCs w:val="32"/>
          <w:rtl/>
          <w:lang w:bidi="ar-LB"/>
        </w:rPr>
        <w:t xml:space="preserve"> عندما تتكوّن لدى المحقّق العناصر المفيدة لإمكانيّة فتح الدّعوى من قِبل الزوجَين والوكيل، أمام المحكمة الصالحة، يجب التحقّق من اتّفاق الزوجَين على طلب البطلان. </w:t>
      </w:r>
      <w:r w:rsidRPr="0016750F">
        <w:rPr>
          <w:rFonts w:ascii="Simplified Arabic" w:hAnsi="Simplified Arabic" w:cs="Simplified Arabic"/>
          <w:b/>
          <w:bCs/>
          <w:sz w:val="32"/>
          <w:szCs w:val="32"/>
          <w:rtl/>
          <w:lang w:bidi="ar-LB"/>
        </w:rPr>
        <w:t>ويختم التحقيق بالعريضة</w:t>
      </w:r>
      <w:r w:rsidRPr="00A64D0F">
        <w:rPr>
          <w:rFonts w:ascii="Simplified Arabic" w:hAnsi="Simplified Arabic" w:cs="Simplified Arabic"/>
          <w:sz w:val="32"/>
          <w:szCs w:val="32"/>
          <w:rtl/>
          <w:lang w:bidi="ar-LB"/>
        </w:rPr>
        <w:t xml:space="preserve"> التي تُقدَّم إلى المحكمة، بإحالتها عليها من الأسقف المعني</w:t>
      </w:r>
      <w:r w:rsidRPr="00A64D0F">
        <w:rPr>
          <w:rStyle w:val="FootnoteReference"/>
          <w:rFonts w:ascii="Simplified Arabic" w:hAnsi="Simplified Arabic" w:cs="Simplified Arabic"/>
          <w:sz w:val="32"/>
          <w:szCs w:val="32"/>
          <w:rtl/>
          <w:lang w:bidi="ar-LB"/>
        </w:rPr>
        <w:footnoteReference w:id="71"/>
      </w:r>
      <w:r w:rsidRPr="00A64D0F">
        <w:rPr>
          <w:rFonts w:ascii="Simplified Arabic" w:hAnsi="Simplified Arabic" w:cs="Simplified Arabic"/>
          <w:sz w:val="32"/>
          <w:szCs w:val="32"/>
          <w:rtl/>
          <w:lang w:bidi="ar-LB"/>
        </w:rPr>
        <w:t xml:space="preserve">. </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71:</w:t>
      </w:r>
      <w:r w:rsidRPr="00A64D0F">
        <w:rPr>
          <w:rFonts w:ascii="Simplified Arabic" w:hAnsi="Simplified Arabic" w:cs="Simplified Arabic"/>
          <w:sz w:val="32"/>
          <w:szCs w:val="32"/>
          <w:rtl/>
          <w:lang w:bidi="ar-LB"/>
        </w:rPr>
        <w:t xml:space="preserve"> في حال </w:t>
      </w:r>
      <w:r w:rsidRPr="00A64D0F">
        <w:rPr>
          <w:rFonts w:ascii="Simplified Arabic" w:hAnsi="Simplified Arabic" w:cs="Simplified Arabic"/>
          <w:b/>
          <w:bCs/>
          <w:sz w:val="32"/>
          <w:szCs w:val="32"/>
          <w:rtl/>
          <w:lang w:bidi="ar-LB"/>
        </w:rPr>
        <w:t>تمنّع الطرف الثاني</w:t>
      </w:r>
      <w:r w:rsidRPr="00A64D0F">
        <w:rPr>
          <w:rFonts w:ascii="Simplified Arabic" w:hAnsi="Simplified Arabic" w:cs="Simplified Arabic"/>
          <w:sz w:val="32"/>
          <w:szCs w:val="32"/>
          <w:rtl/>
          <w:lang w:bidi="ar-LB"/>
        </w:rPr>
        <w:t xml:space="preserve"> عن الحضور والإجابة</w:t>
      </w:r>
      <w:r>
        <w:rPr>
          <w:rFonts w:ascii="Simplified Arabic" w:hAnsi="Simplified Arabic" w:cs="Simplified Arabic"/>
          <w:sz w:val="32"/>
          <w:szCs w:val="32"/>
          <w:rtl/>
          <w:lang w:bidi="ar-LB"/>
        </w:rPr>
        <w:t xml:space="preserve"> على الاستدعاء مرّتَين، يعتبر </w:t>
      </w:r>
      <w:r w:rsidRPr="00A64D0F">
        <w:rPr>
          <w:rFonts w:ascii="Simplified Arabic" w:hAnsi="Simplified Arabic" w:cs="Simplified Arabic"/>
          <w:sz w:val="32"/>
          <w:szCs w:val="32"/>
          <w:rtl/>
          <w:lang w:bidi="ar-LB"/>
        </w:rPr>
        <w:t>أنّه لا يُعارض إعلان بطلان زواجه</w:t>
      </w:r>
      <w:r w:rsidRPr="00A64D0F">
        <w:rPr>
          <w:rStyle w:val="FootnoteReference"/>
          <w:rFonts w:ascii="Simplified Arabic" w:hAnsi="Simplified Arabic" w:cs="Simplified Arabic"/>
          <w:sz w:val="32"/>
          <w:szCs w:val="32"/>
          <w:rtl/>
          <w:lang w:bidi="ar-LB"/>
        </w:rPr>
        <w:footnoteReference w:id="72"/>
      </w:r>
      <w:r w:rsidRPr="00A64D0F">
        <w:rPr>
          <w:rFonts w:ascii="Simplified Arabic" w:hAnsi="Simplified Arabic" w:cs="Simplified Arabic"/>
          <w:sz w:val="32"/>
          <w:szCs w:val="32"/>
          <w:rtl/>
          <w:lang w:bidi="ar-LB"/>
        </w:rPr>
        <w:t>.  والطرف الذي يرفض التبلّغ أو استلام أي مس</w:t>
      </w:r>
      <w:r>
        <w:rPr>
          <w:rFonts w:ascii="Simplified Arabic" w:hAnsi="Simplified Arabic" w:cs="Simplified Arabic"/>
          <w:sz w:val="32"/>
          <w:szCs w:val="32"/>
          <w:rtl/>
          <w:lang w:bidi="ar-LB"/>
        </w:rPr>
        <w:t xml:space="preserve">تند أو عريضة من المحكمة يعتبر </w:t>
      </w:r>
      <w:r w:rsidRPr="00A64D0F">
        <w:rPr>
          <w:rFonts w:ascii="Simplified Arabic" w:hAnsi="Simplified Arabic" w:cs="Simplified Arabic"/>
          <w:sz w:val="32"/>
          <w:szCs w:val="32"/>
          <w:rtl/>
          <w:lang w:bidi="ar-LB"/>
        </w:rPr>
        <w:t>أنّه مسلّم أمره لعدالة المحكمة ويُبلَّغ فقط مضمون الفقرة الحكميّة</w:t>
      </w:r>
      <w:r w:rsidRPr="00A64D0F">
        <w:rPr>
          <w:rStyle w:val="FootnoteReference"/>
          <w:rFonts w:ascii="Simplified Arabic" w:hAnsi="Simplified Arabic" w:cs="Simplified Arabic"/>
          <w:sz w:val="32"/>
          <w:szCs w:val="32"/>
          <w:rtl/>
          <w:lang w:bidi="ar-LB"/>
        </w:rPr>
        <w:footnoteReference w:id="73"/>
      </w:r>
      <w:r w:rsidRPr="00A64D0F">
        <w:rPr>
          <w:rFonts w:ascii="Simplified Arabic" w:hAnsi="Simplified Arabic" w:cs="Simplified Arabic"/>
          <w:sz w:val="32"/>
          <w:szCs w:val="32"/>
          <w:rtl/>
          <w:lang w:bidi="ar-LB"/>
        </w:rPr>
        <w:t xml:space="preserve">. </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المادّة 72: </w:t>
      </w:r>
      <w:r w:rsidRPr="00A64D0F">
        <w:rPr>
          <w:rFonts w:ascii="Simplified Arabic" w:hAnsi="Simplified Arabic" w:cs="Simplified Arabic"/>
          <w:sz w:val="32"/>
          <w:szCs w:val="32"/>
          <w:rtl/>
          <w:lang w:bidi="ar-LB"/>
        </w:rPr>
        <w:t>عندما يصدر الحكم القابل للتنفيذ ببطلان الزواج، يقدّم الطرف الذي انتقل إلى طائفة أو ديانة أخرى طلب العودة إلى الكنيسة المارونيّة، فيتأكّد الأسقف أو مَن ينوب عنه من صحّة نيّته بالعودة والالتزام بقوانين الكنيسة الكاثوليكيّة، ويصدر قرارًا بقبوله من جديد في الكنيسة، وبتسجيل بطلان زواجه في سجلّات المعموديّة والزواج في رعيّته وفقًا للقوانين الكنسيّة.</w:t>
      </w:r>
    </w:p>
    <w:p w:rsidR="008B5F51" w:rsidRPr="00A64D0F" w:rsidRDefault="008B5F51" w:rsidP="008B5F51">
      <w:pPr>
        <w:pStyle w:val="Heading2"/>
        <w:bidi/>
        <w:spacing w:line="240" w:lineRule="auto"/>
        <w:ind w:firstLine="0"/>
        <w:jc w:val="center"/>
        <w:rPr>
          <w:rFonts w:ascii="Simplified Arabic" w:hAnsi="Simplified Arabic" w:cs="Simplified Arabic"/>
          <w:i w:val="0"/>
          <w:iCs w:val="0"/>
          <w:sz w:val="32"/>
          <w:szCs w:val="32"/>
          <w:rtl/>
          <w:lang w:bidi="ar-LB"/>
        </w:rPr>
      </w:pPr>
      <w:bookmarkStart w:id="19" w:name="_Toc445065145"/>
      <w:r w:rsidRPr="00A64D0F">
        <w:rPr>
          <w:rFonts w:ascii="Simplified Arabic" w:hAnsi="Simplified Arabic" w:cs="Simplified Arabic"/>
          <w:i w:val="0"/>
          <w:iCs w:val="0"/>
          <w:sz w:val="32"/>
          <w:szCs w:val="32"/>
          <w:rtl/>
          <w:lang w:bidi="ar-LB"/>
        </w:rPr>
        <w:t>الفصل التاسع</w:t>
      </w:r>
    </w:p>
    <w:p w:rsidR="008B5F51" w:rsidRPr="00A64D0F" w:rsidRDefault="008B5F51" w:rsidP="008B5F51">
      <w:pPr>
        <w:pStyle w:val="Heading2"/>
        <w:bidi/>
        <w:spacing w:line="240" w:lineRule="auto"/>
        <w:jc w:val="center"/>
        <w:rPr>
          <w:rFonts w:ascii="Simplified Arabic" w:hAnsi="Simplified Arabic" w:cs="Simplified Arabic"/>
          <w:i w:val="0"/>
          <w:iCs w:val="0"/>
          <w:sz w:val="32"/>
          <w:szCs w:val="32"/>
          <w:rtl/>
          <w:lang w:bidi="ar-LB"/>
        </w:rPr>
      </w:pPr>
      <w:r w:rsidRPr="00A64D0F">
        <w:rPr>
          <w:rFonts w:ascii="Simplified Arabic" w:hAnsi="Simplified Arabic" w:cs="Simplified Arabic"/>
          <w:i w:val="0"/>
          <w:iCs w:val="0"/>
          <w:sz w:val="32"/>
          <w:szCs w:val="32"/>
          <w:rtl/>
          <w:lang w:bidi="ar-LB"/>
        </w:rPr>
        <w:t>تلازم دعوى الهجر مع دعوى البطلان</w:t>
      </w:r>
      <w:bookmarkEnd w:id="19"/>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73، بند1</w:t>
      </w:r>
      <w:r w:rsidRPr="00A64D0F">
        <w:rPr>
          <w:rFonts w:ascii="Simplified Arabic" w:hAnsi="Simplified Arabic" w:cs="Simplified Arabic"/>
          <w:sz w:val="32"/>
          <w:szCs w:val="32"/>
          <w:rtl/>
          <w:lang w:bidi="ar-LB"/>
        </w:rPr>
        <w:t xml:space="preserve">: إذا تقدّم أحد الزوجَين بدايةً بدعوى هجر ونفقة، يمكن أن يضيف إليها الحراسة والحضانة. يعود </w:t>
      </w:r>
      <w:r>
        <w:rPr>
          <w:rFonts w:ascii="Simplified Arabic" w:hAnsi="Simplified Arabic" w:cs="Simplified Arabic" w:hint="cs"/>
          <w:sz w:val="32"/>
          <w:szCs w:val="32"/>
          <w:rtl/>
          <w:lang w:bidi="ar-LB"/>
        </w:rPr>
        <w:t>ل</w:t>
      </w:r>
      <w:r w:rsidRPr="00A64D0F">
        <w:rPr>
          <w:rFonts w:ascii="Simplified Arabic" w:hAnsi="Simplified Arabic" w:cs="Simplified Arabic"/>
          <w:sz w:val="32"/>
          <w:szCs w:val="32"/>
          <w:rtl/>
          <w:lang w:bidi="ar-LB"/>
        </w:rPr>
        <w:t xml:space="preserve">مطران الأبرشيّة بنفسه أو بواسطة النائب القضائي الأبرشي، بعد </w:t>
      </w:r>
      <w:r w:rsidRPr="00A64D0F">
        <w:rPr>
          <w:rFonts w:ascii="Simplified Arabic" w:hAnsi="Simplified Arabic" w:cs="Simplified Arabic"/>
          <w:sz w:val="32"/>
          <w:szCs w:val="32"/>
          <w:rtl/>
          <w:lang w:bidi="ar-LB"/>
        </w:rPr>
        <w:lastRenderedPageBreak/>
        <w:t>فشل مساعي المصالحة</w:t>
      </w:r>
      <w:r w:rsidRPr="00A64D0F">
        <w:rPr>
          <w:rStyle w:val="FootnoteReference"/>
          <w:rFonts w:ascii="Simplified Arabic" w:hAnsi="Simplified Arabic" w:cs="Simplified Arabic"/>
          <w:sz w:val="32"/>
          <w:szCs w:val="32"/>
          <w:rtl/>
          <w:lang w:bidi="ar-LB"/>
        </w:rPr>
        <w:footnoteReference w:id="74"/>
      </w:r>
      <w:r w:rsidRPr="00A64D0F">
        <w:rPr>
          <w:rFonts w:ascii="Simplified Arabic" w:hAnsi="Simplified Arabic" w:cs="Simplified Arabic"/>
          <w:sz w:val="32"/>
          <w:szCs w:val="32"/>
          <w:rtl/>
          <w:lang w:bidi="ar-LB"/>
        </w:rPr>
        <w:t>،</w:t>
      </w:r>
      <w:r>
        <w:rPr>
          <w:rFonts w:ascii="Simplified Arabic" w:hAnsi="Simplified Arabic" w:cs="Simplified Arabic" w:hint="cs"/>
          <w:sz w:val="32"/>
          <w:szCs w:val="32"/>
          <w:rtl/>
          <w:lang w:bidi="ar-LB"/>
        </w:rPr>
        <w:t xml:space="preserve"> أن </w:t>
      </w:r>
      <w:r>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تُ</w:t>
      </w:r>
      <w:r w:rsidRPr="00A64D0F">
        <w:rPr>
          <w:rFonts w:ascii="Simplified Arabic" w:hAnsi="Simplified Arabic" w:cs="Simplified Arabic"/>
          <w:sz w:val="32"/>
          <w:szCs w:val="32"/>
          <w:rtl/>
          <w:lang w:bidi="ar-LB"/>
        </w:rPr>
        <w:t xml:space="preserve">فصل القضيّة بقرار منه، في حال لم يقم نزاع بين الزوجَين حول مضامين الدّعوى، وليس ثمّة من ضرورة لإجراء تحقيق في الأمر. </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بند2: </w:t>
      </w:r>
      <w:r w:rsidRPr="00A64D0F">
        <w:rPr>
          <w:rFonts w:ascii="Simplified Arabic" w:hAnsi="Simplified Arabic" w:cs="Simplified Arabic"/>
          <w:sz w:val="32"/>
          <w:szCs w:val="32"/>
          <w:rtl/>
          <w:lang w:bidi="ar-LB"/>
        </w:rPr>
        <w:t>إذا قام نزاع بين الزوجَين، والقضيّة تتطلّب المزيد من التحقيق، تُحال الدعوى على المحكمة المختصّة لفصلها بقرار من قاضٍ منفرد</w:t>
      </w:r>
      <w:r w:rsidRPr="00A64D0F">
        <w:rPr>
          <w:rStyle w:val="FootnoteReference"/>
          <w:rFonts w:ascii="Simplified Arabic" w:hAnsi="Simplified Arabic" w:cs="Simplified Arabic"/>
          <w:sz w:val="32"/>
          <w:szCs w:val="32"/>
          <w:rtl/>
          <w:lang w:bidi="ar-LB"/>
        </w:rPr>
        <w:footnoteReference w:id="75"/>
      </w:r>
      <w:r w:rsidRPr="00A64D0F">
        <w:rPr>
          <w:rFonts w:ascii="Simplified Arabic" w:hAnsi="Simplified Arabic" w:cs="Simplified Arabic"/>
          <w:sz w:val="32"/>
          <w:szCs w:val="32"/>
          <w:rtl/>
          <w:lang w:bidi="ar-LB"/>
        </w:rPr>
        <w:t>. وفي كلّ حال، تدخّل محامي الوثاق في دعوى الهجر واجب</w:t>
      </w:r>
      <w:r w:rsidRPr="00A64D0F">
        <w:rPr>
          <w:rStyle w:val="FootnoteReference"/>
          <w:rFonts w:ascii="Simplified Arabic" w:hAnsi="Simplified Arabic" w:cs="Simplified Arabic"/>
          <w:sz w:val="32"/>
          <w:szCs w:val="32"/>
          <w:rtl/>
          <w:lang w:bidi="ar-LB"/>
        </w:rPr>
        <w:footnoteReference w:id="76"/>
      </w:r>
      <w:r w:rsidRPr="00A64D0F">
        <w:rPr>
          <w:rFonts w:ascii="Simplified Arabic" w:hAnsi="Simplified Arabic" w:cs="Simplified Arabic"/>
          <w:sz w:val="32"/>
          <w:szCs w:val="32"/>
          <w:rtl/>
          <w:lang w:bidi="ar-LB"/>
        </w:rPr>
        <w:t>.</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74:</w:t>
      </w:r>
      <w:r w:rsidRPr="00A64D0F">
        <w:rPr>
          <w:rFonts w:ascii="Simplified Arabic" w:hAnsi="Simplified Arabic" w:cs="Simplified Arabic"/>
          <w:sz w:val="32"/>
          <w:szCs w:val="32"/>
          <w:rtl/>
          <w:lang w:bidi="ar-LB"/>
        </w:rPr>
        <w:t xml:space="preserve"> إذا قابل المدّعى عليه دعوى الهجر في المحكمة بدعوى بطلان زواج أثناء النظر بالدعوى، يجب ان تَبتَّها الهيئة القضائيّة التي تنظر في الهجر لتلازم الدعويَين</w:t>
      </w:r>
      <w:r w:rsidRPr="00A64D0F">
        <w:rPr>
          <w:rStyle w:val="FootnoteReference"/>
          <w:rFonts w:ascii="Simplified Arabic" w:hAnsi="Simplified Arabic" w:cs="Simplified Arabic"/>
          <w:sz w:val="32"/>
          <w:szCs w:val="32"/>
          <w:rtl/>
          <w:lang w:bidi="ar-LB"/>
        </w:rPr>
        <w:footnoteReference w:id="77"/>
      </w:r>
      <w:r w:rsidRPr="00A64D0F">
        <w:rPr>
          <w:rFonts w:ascii="Simplified Arabic" w:hAnsi="Simplified Arabic" w:cs="Simplified Arabic"/>
          <w:sz w:val="32"/>
          <w:szCs w:val="32"/>
          <w:rtl/>
          <w:lang w:bidi="ar-LB"/>
        </w:rPr>
        <w:t xml:space="preserve">. يعيد المقرّر تحديد الخصومة لدمجها مع بنود دعوى الهجر، وذلك بعد إبلاغ المدّعى عليه ومحامي الوثاق عريضة دعوى البطلان وإعطائهما مهلة خمسة عشر يومًا لإبداء الرأي. وبعدها يصير التحقيق في القضيَّتَين على السواء. ويصحّ العكس أيضًا، أي انّه عندما يتقدّم أحد الطرفَين بدعوى هجر جوابًا على دعوى البطلان تُضمّ دعواه إلى دعوى البطلان، لتنظر فيها هيئة مجلسيّة بالتلازم. </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المادّة 75</w:t>
      </w:r>
      <w:r w:rsidRPr="00A64D0F">
        <w:rPr>
          <w:rFonts w:ascii="Simplified Arabic" w:hAnsi="Simplified Arabic" w:cs="Simplified Arabic"/>
          <w:sz w:val="32"/>
          <w:szCs w:val="32"/>
          <w:rtl/>
          <w:lang w:bidi="ar-LB"/>
        </w:rPr>
        <w:t>: إذا صدر الحكم ببطلان الزواج يُهمل مطلب الهجر. أمّا إذا استأنف أحدهم حكم البطلان وقُبِلَ الاستئناف، فيمكن لطالب الهجر أن يستفيد من الاستئناف ليطالب بالنظر في الهجر. أما إذا رُدَّ طلب استئناف بطلان الزواج بقرار، فتستمر الهيئة القضائيّة الاستئنافيّة حتى تنظر في سائر المطالب المتعلّقة بمفاعيل الزواج وفقًا للأصول.</w:t>
      </w:r>
    </w:p>
    <w:p w:rsidR="008B5F51" w:rsidRPr="00A64D0F" w:rsidRDefault="008B5F51" w:rsidP="008B5F51">
      <w:pPr>
        <w:bidi/>
        <w:spacing w:line="240" w:lineRule="auto"/>
        <w:ind w:firstLine="0"/>
        <w:jc w:val="both"/>
        <w:rPr>
          <w:rFonts w:ascii="Simplified Arabic" w:hAnsi="Simplified Arabic" w:cs="Simplified Arabic"/>
          <w:sz w:val="32"/>
          <w:szCs w:val="32"/>
          <w:lang w:bidi="ar-LB"/>
        </w:rPr>
      </w:pPr>
      <w:r w:rsidRPr="00A64D0F">
        <w:rPr>
          <w:rFonts w:ascii="Simplified Arabic" w:hAnsi="Simplified Arabic" w:cs="Simplified Arabic"/>
          <w:sz w:val="32"/>
          <w:szCs w:val="32"/>
          <w:rtl/>
          <w:lang w:bidi="ar-LB"/>
        </w:rPr>
        <w:t xml:space="preserve">  </w:t>
      </w:r>
      <w:r w:rsidRPr="00A64D0F">
        <w:rPr>
          <w:rFonts w:ascii="Simplified Arabic" w:hAnsi="Simplified Arabic" w:cs="Simplified Arabic"/>
          <w:b/>
          <w:bCs/>
          <w:sz w:val="32"/>
          <w:szCs w:val="32"/>
          <w:rtl/>
          <w:lang w:bidi="ar-LB"/>
        </w:rPr>
        <w:t>المادّة 76:</w:t>
      </w:r>
      <w:r w:rsidRPr="00A64D0F">
        <w:rPr>
          <w:rFonts w:ascii="Simplified Arabic" w:hAnsi="Simplified Arabic" w:cs="Simplified Arabic"/>
          <w:sz w:val="32"/>
          <w:szCs w:val="32"/>
          <w:rtl/>
          <w:lang w:bidi="ar-LB"/>
        </w:rPr>
        <w:t xml:space="preserve"> إذا حكم بصحة الزواج وبوجوب الهجر في الدرجة الأولى، يبقى للطرفين حق استئناف الحكم لكي تنظر المحكمة الاستئنافيّة في القضيّتين معًا. </w:t>
      </w:r>
    </w:p>
    <w:p w:rsidR="008B5F51" w:rsidRPr="00A64D0F" w:rsidRDefault="008B5F51" w:rsidP="008B5F51">
      <w:pPr>
        <w:pStyle w:val="Heading2"/>
        <w:bidi/>
        <w:spacing w:line="240" w:lineRule="auto"/>
        <w:jc w:val="center"/>
        <w:rPr>
          <w:rFonts w:ascii="Simplified Arabic" w:hAnsi="Simplified Arabic" w:cs="Simplified Arabic"/>
          <w:i w:val="0"/>
          <w:iCs w:val="0"/>
          <w:sz w:val="32"/>
          <w:szCs w:val="32"/>
          <w:rtl/>
          <w:lang w:bidi="ar-LB"/>
        </w:rPr>
      </w:pPr>
      <w:bookmarkStart w:id="20" w:name="_Toc441508274"/>
      <w:bookmarkStart w:id="21" w:name="_Toc445065146"/>
      <w:r w:rsidRPr="00A64D0F">
        <w:rPr>
          <w:rFonts w:ascii="Simplified Arabic" w:hAnsi="Simplified Arabic" w:cs="Simplified Arabic"/>
          <w:i w:val="0"/>
          <w:iCs w:val="0"/>
          <w:sz w:val="32"/>
          <w:szCs w:val="32"/>
          <w:rtl/>
          <w:lang w:bidi="ar-LB"/>
        </w:rPr>
        <w:lastRenderedPageBreak/>
        <w:t>الفصل العاشر</w:t>
      </w:r>
    </w:p>
    <w:p w:rsidR="008B5F51" w:rsidRPr="00A64D0F" w:rsidRDefault="008B5F51" w:rsidP="008B5F51">
      <w:pPr>
        <w:pStyle w:val="Heading2"/>
        <w:bidi/>
        <w:spacing w:line="240" w:lineRule="auto"/>
        <w:jc w:val="center"/>
        <w:rPr>
          <w:rFonts w:ascii="Simplified Arabic" w:hAnsi="Simplified Arabic" w:cs="Simplified Arabic"/>
          <w:i w:val="0"/>
          <w:iCs w:val="0"/>
          <w:sz w:val="32"/>
          <w:szCs w:val="32"/>
          <w:rtl/>
          <w:lang w:bidi="ar-LB"/>
        </w:rPr>
      </w:pPr>
      <w:r w:rsidRPr="00A64D0F">
        <w:rPr>
          <w:rFonts w:ascii="Simplified Arabic" w:hAnsi="Simplified Arabic" w:cs="Simplified Arabic"/>
          <w:i w:val="0"/>
          <w:iCs w:val="0"/>
          <w:sz w:val="32"/>
          <w:szCs w:val="32"/>
          <w:rtl/>
          <w:lang w:bidi="ar-LB"/>
        </w:rPr>
        <w:t>الدّعاوى المتعلّقة بمفاعيل الزواج</w:t>
      </w:r>
      <w:bookmarkEnd w:id="20"/>
      <w:bookmarkEnd w:id="21"/>
      <w:r w:rsidRPr="00A64D0F">
        <w:rPr>
          <w:rFonts w:ascii="Simplified Arabic" w:hAnsi="Simplified Arabic" w:cs="Simplified Arabic"/>
          <w:i w:val="0"/>
          <w:iCs w:val="0"/>
          <w:sz w:val="32"/>
          <w:szCs w:val="32"/>
          <w:rtl/>
          <w:lang w:bidi="ar-LB"/>
        </w:rPr>
        <w:t xml:space="preserve"> المدنيّة</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المادّة 77: </w:t>
      </w:r>
      <w:r w:rsidRPr="00A64D0F">
        <w:rPr>
          <w:rFonts w:ascii="Simplified Arabic" w:hAnsi="Simplified Arabic" w:cs="Simplified Arabic"/>
          <w:sz w:val="32"/>
          <w:szCs w:val="32"/>
          <w:rtl/>
          <w:lang w:bidi="ar-LB"/>
        </w:rPr>
        <w:t>مفاعيل الزواج المدنيّة التي تقرّها قوانين الأحوال الشخصيّة، هي من اختصاص المحاكم الكنسيّة كما هي الحال في لبنان، بموجب قانون 2 نيسان 1951، وتشمل:</w:t>
      </w:r>
    </w:p>
    <w:p w:rsidR="008B5F51" w:rsidRPr="00A64D0F" w:rsidRDefault="008B5F51" w:rsidP="008B5F51">
      <w:pPr>
        <w:bidi/>
        <w:spacing w:before="0" w:after="0" w:line="240" w:lineRule="auto"/>
        <w:ind w:firstLine="288"/>
        <w:jc w:val="both"/>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t>1) النفقة بين الزوجَين والنفقة بين الأصول والفروع وكلّ ما هو متعلّق بها من نفقة معيشيّة وتكاليف طبابة واستشفاء وتأمين صحي وبدل سكن ومصاريف تربويّة من أقساط مدارس وجامعات.</w:t>
      </w:r>
    </w:p>
    <w:p w:rsidR="008B5F51" w:rsidRPr="00A64D0F" w:rsidRDefault="008B5F51" w:rsidP="008B5F51">
      <w:pPr>
        <w:bidi/>
        <w:spacing w:before="0" w:after="0" w:line="240" w:lineRule="auto"/>
        <w:ind w:firstLine="288"/>
        <w:jc w:val="both"/>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t xml:space="preserve">2) السلطة الوالديّة وكلّ ما هو متفرّع عنها من حراسة الأولاد القاصرين وحقّ مشاهدتهم واصطحابهم. </w:t>
      </w:r>
    </w:p>
    <w:p w:rsidR="008B5F51" w:rsidRPr="00A64D0F" w:rsidRDefault="008B5F51" w:rsidP="008B5F51">
      <w:pPr>
        <w:bidi/>
        <w:spacing w:before="0" w:after="0" w:line="240" w:lineRule="auto"/>
        <w:ind w:firstLine="288"/>
        <w:jc w:val="both"/>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t>3) حقّ الوصاية وتعيين الوصي على القاصرين وما يتفرّع عنها.</w:t>
      </w:r>
    </w:p>
    <w:p w:rsidR="008B5F51" w:rsidRPr="00A64D0F" w:rsidRDefault="008B5F51" w:rsidP="008B5F51">
      <w:pPr>
        <w:bidi/>
        <w:spacing w:before="0" w:after="0" w:line="240" w:lineRule="auto"/>
        <w:ind w:firstLine="288"/>
        <w:jc w:val="both"/>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t>4) الموجبات الماليّة المعلّقة بالزواج كالمهر والجهاز والبائنة.</w:t>
      </w:r>
    </w:p>
    <w:p w:rsidR="008B5F51" w:rsidRPr="00A64D0F" w:rsidRDefault="008B5F51" w:rsidP="008B5F51">
      <w:pPr>
        <w:bidi/>
        <w:spacing w:before="0" w:after="0" w:line="240" w:lineRule="auto"/>
        <w:ind w:firstLine="288"/>
        <w:jc w:val="both"/>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t>5) التبنّي.</w:t>
      </w:r>
    </w:p>
    <w:p w:rsidR="008B5F51" w:rsidRPr="00A64D0F" w:rsidRDefault="008B5F51" w:rsidP="008B5F51">
      <w:pPr>
        <w:bidi/>
        <w:spacing w:before="0" w:after="0" w:line="240" w:lineRule="auto"/>
        <w:ind w:firstLine="288"/>
        <w:jc w:val="both"/>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t>6) إثبات البنوّة، وشرعيّة الأولاد ومفاعيلها.</w:t>
      </w:r>
    </w:p>
    <w:p w:rsidR="008B5F51" w:rsidRPr="00A64D0F" w:rsidRDefault="008B5F51" w:rsidP="008B5F51">
      <w:pPr>
        <w:bidi/>
        <w:spacing w:before="0" w:after="0" w:line="240" w:lineRule="auto"/>
        <w:ind w:firstLine="288"/>
        <w:jc w:val="both"/>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t>7) التعويض المالي عن فسخ الزواج أو إعلان بطلانه.</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الماّدة 78: </w:t>
      </w:r>
      <w:r w:rsidRPr="00A64D0F">
        <w:rPr>
          <w:rFonts w:ascii="Simplified Arabic" w:hAnsi="Simplified Arabic" w:cs="Simplified Arabic"/>
          <w:sz w:val="32"/>
          <w:szCs w:val="32"/>
          <w:rtl/>
          <w:lang w:bidi="ar-LB"/>
        </w:rPr>
        <w:t>من المفضّل أن تبتّ قضايا المفاعيل المدنيّة في دائرة الأبرشيّة في حال كان الطرفان متّفقَين عليها حبّيًّا، وإلا فتُحال إلى المحكمة المختصّة. إنّ القرارات التي يتّخذها المطران الأبرشي أو القاضي المفوّض من قِبله في هذه القضايا، تنفَّذ في دوائر التنفيذ المدنيّة. تسقط صلاحيّة الأسقف على تلك المفاعيل، في حال أُحيلت الدعوى على المحكمة المختصّة، فلا يمكنه بعد ذلك اتّخاذ أيّ قرار بتعديلها أو بإلغائها.</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المادّة 79: </w:t>
      </w:r>
      <w:r w:rsidRPr="00A64D0F">
        <w:rPr>
          <w:rFonts w:ascii="Simplified Arabic" w:hAnsi="Simplified Arabic" w:cs="Simplified Arabic"/>
          <w:sz w:val="32"/>
          <w:szCs w:val="32"/>
          <w:rtl/>
          <w:lang w:bidi="ar-LB"/>
        </w:rPr>
        <w:t xml:space="preserve">عندما تُحال دعوى زواجيّة على المحكمة، تحال معها بذات الفعل الصلاحيّة حول المفاعيل المدنيّة للزواج، وتدخل في إطار تحديد الإرتيابات، بناءً على طلب </w:t>
      </w:r>
      <w:r w:rsidRPr="00A64D0F">
        <w:rPr>
          <w:rFonts w:ascii="Simplified Arabic" w:hAnsi="Simplified Arabic" w:cs="Simplified Arabic"/>
          <w:sz w:val="32"/>
          <w:szCs w:val="32"/>
          <w:rtl/>
          <w:lang w:bidi="ar-LB"/>
        </w:rPr>
        <w:lastRenderedPageBreak/>
        <w:t xml:space="preserve">المتقاضيَين أو أحدهما. ويمكن للقاضي، عند الطلب وبعد أخذ رأي محامي العدل، أن يصدر قرارًا معجّلًا أثناء التداعي بشأن بعضٍ منها. فيبتّها في جلسة واحدة أو اثنتَين، وبتقصير المهل والحدّ من اللوائح، أو بالمواجهة ما بين المتقاضين على القوس، لأنّها قضايا تستوجب السرعة ولا تتحمّل التأجيل، بموجب القانون 1163 من الشرع العام. </w:t>
      </w:r>
    </w:p>
    <w:p w:rsidR="008B5F51" w:rsidRPr="00A64D0F" w:rsidRDefault="008B5F51" w:rsidP="008B5F51">
      <w:pPr>
        <w:bidi/>
        <w:spacing w:line="240" w:lineRule="auto"/>
        <w:jc w:val="both"/>
        <w:rPr>
          <w:rFonts w:ascii="Simplified Arabic" w:hAnsi="Simplified Arabic" w:cs="Simplified Arabic"/>
          <w:sz w:val="32"/>
          <w:szCs w:val="32"/>
          <w:lang w:bidi="ar-LB"/>
        </w:rPr>
      </w:pPr>
      <w:r w:rsidRPr="00A64D0F">
        <w:rPr>
          <w:rFonts w:ascii="Simplified Arabic" w:hAnsi="Simplified Arabic" w:cs="Simplified Arabic"/>
          <w:b/>
          <w:bCs/>
          <w:sz w:val="32"/>
          <w:szCs w:val="32"/>
          <w:rtl/>
          <w:lang w:bidi="ar-LB"/>
        </w:rPr>
        <w:t xml:space="preserve">المادّة 80: </w:t>
      </w:r>
      <w:r w:rsidRPr="00A64D0F">
        <w:rPr>
          <w:rFonts w:ascii="Simplified Arabic" w:hAnsi="Simplified Arabic" w:cs="Simplified Arabic"/>
          <w:sz w:val="32"/>
          <w:szCs w:val="32"/>
          <w:rtl/>
          <w:lang w:bidi="ar-LB"/>
        </w:rPr>
        <w:t>استئناف القرارات الإعداديّة المؤقتة والطارئة حول مفاعيل الزواج المدنيّة لا يوقف التحقيق في القضيّة الزواجيّة الأساسيّة. بل يكون لتلك المفاعيل ملف خاصّ يسير في الاستئناف باستقلاليّة تامّة عن الملف الأساسي في الدرجة الابتدائيّة. لذا، لدى استئناف القرار الطارئ، يُحال على محكمة الاستئناف الملف الخاص بالدعوى الطارئة، ويمكن أن تُضاف إليه صورة عن الاستجوابات الجارية في المحكمة الابتدائيّة. ولدى صدور قرار استئنافي بالدعاوى الطارئة يجب أن تضمّ منه نسخة إلى الملف الأساسي في المحكمة الابتدائيّة.</w:t>
      </w:r>
    </w:p>
    <w:p w:rsidR="008B5F51" w:rsidRPr="00A64D0F" w:rsidRDefault="008B5F51" w:rsidP="008B5F51">
      <w:pPr>
        <w:bidi/>
        <w:spacing w:line="240" w:lineRule="auto"/>
        <w:jc w:val="both"/>
        <w:rPr>
          <w:rFonts w:ascii="Simplified Arabic" w:hAnsi="Simplified Arabic" w:cs="Simplified Arabic"/>
          <w:sz w:val="32"/>
          <w:szCs w:val="32"/>
          <w:rtl/>
          <w:lang w:bidi="ar-LB"/>
        </w:rPr>
      </w:pPr>
      <w:r w:rsidRPr="00A64D0F">
        <w:rPr>
          <w:rFonts w:ascii="Simplified Arabic" w:hAnsi="Simplified Arabic" w:cs="Simplified Arabic"/>
          <w:b/>
          <w:bCs/>
          <w:sz w:val="32"/>
          <w:szCs w:val="32"/>
          <w:rtl/>
          <w:lang w:bidi="ar-LB"/>
        </w:rPr>
        <w:t xml:space="preserve">المادّة 81: </w:t>
      </w:r>
      <w:r w:rsidRPr="00A64D0F">
        <w:rPr>
          <w:rFonts w:ascii="Simplified Arabic" w:hAnsi="Simplified Arabic" w:cs="Simplified Arabic"/>
          <w:sz w:val="32"/>
          <w:szCs w:val="32"/>
          <w:rtl/>
          <w:lang w:bidi="ar-LB"/>
        </w:rPr>
        <w:t>عند صدور الحكم النهائي ببطلان الزواج مع المفاعيل المدنيّة، يصبح بطلان الزواج قضيّة محكمة في حال لم يستأنفه أحد، أو في حال رُدّ الاستئناف لعدم جدّيته أو لأيّ سبب آخر. أما باقي بنود الحكم المتعلّقة بمفاعيل الزواج، فتبقى قابلة للاستئناف بالطرق العاديّة، وضمن المهل المحدّدة في الشرع. في حال لم تُستأنف المفاعيل المدنيّة ضمن المهل القانونيّة، تصبح هي أيضًا قضايا مُحكمة، لأنّها قضايا حقوقيّة لا تتطلّب أحكام متطابقة، مع مراعاة المادّة 143 عدد2 من قانون الأحوال الشخصيّة للطوائف الكاثوليكيّة.</w:t>
      </w:r>
    </w:p>
    <w:p w:rsidR="008B5F51" w:rsidRPr="00A64D0F" w:rsidRDefault="008B5F51" w:rsidP="008B5F51">
      <w:pPr>
        <w:bidi/>
        <w:spacing w:line="240" w:lineRule="auto"/>
        <w:jc w:val="center"/>
        <w:rPr>
          <w:rFonts w:ascii="Simplified Arabic" w:hAnsi="Simplified Arabic" w:cs="Simplified Arabic"/>
          <w:sz w:val="32"/>
          <w:szCs w:val="32"/>
          <w:rtl/>
          <w:lang w:bidi="ar-LB"/>
        </w:rPr>
      </w:pPr>
      <w:r w:rsidRPr="00A64D0F">
        <w:rPr>
          <w:rFonts w:ascii="Simplified Arabic" w:hAnsi="Simplified Arabic" w:cs="Simplified Arabic"/>
          <w:sz w:val="32"/>
          <w:szCs w:val="32"/>
          <w:rtl/>
        </w:rPr>
        <w:t>*   *   *</w:t>
      </w:r>
    </w:p>
    <w:p w:rsidR="008B5F51" w:rsidRPr="00A64D0F" w:rsidRDefault="008B5F51" w:rsidP="008B5F51">
      <w:pPr>
        <w:pStyle w:val="TOCHeading"/>
        <w:bidi/>
        <w:spacing w:line="240" w:lineRule="auto"/>
        <w:jc w:val="center"/>
        <w:rPr>
          <w:rFonts w:ascii="Simplified Arabic" w:hAnsi="Simplified Arabic" w:cs="Simplified Arabic"/>
          <w:color w:val="auto"/>
          <w:sz w:val="32"/>
          <w:szCs w:val="32"/>
          <w:rtl/>
        </w:rPr>
      </w:pPr>
    </w:p>
    <w:p w:rsidR="008B5F51" w:rsidRPr="00A64D0F" w:rsidRDefault="008B5F51" w:rsidP="008B5F51">
      <w:pPr>
        <w:bidi/>
        <w:spacing w:before="0" w:after="0" w:line="240" w:lineRule="auto"/>
        <w:rPr>
          <w:rFonts w:ascii="Simplified Arabic" w:hAnsi="Simplified Arabic" w:cs="Simplified Arabic"/>
          <w:b/>
          <w:bCs/>
          <w:rtl/>
          <w:lang w:val="en-US"/>
        </w:rPr>
      </w:pPr>
      <w:r w:rsidRPr="00A64D0F">
        <w:rPr>
          <w:rFonts w:ascii="Simplified Arabic" w:hAnsi="Simplified Arabic" w:cs="Simplified Arabic"/>
          <w:b/>
          <w:bCs/>
          <w:rtl/>
          <w:lang w:val="en-US"/>
        </w:rPr>
        <w:t>الفهرس</w:t>
      </w:r>
    </w:p>
    <w:p w:rsidR="008B5F51" w:rsidRPr="00A64D0F" w:rsidRDefault="008B5F51" w:rsidP="008B5F51">
      <w:pPr>
        <w:bidi/>
        <w:spacing w:before="0" w:after="0" w:line="240" w:lineRule="auto"/>
        <w:rPr>
          <w:rFonts w:ascii="Simplified Arabic" w:hAnsi="Simplified Arabic" w:cs="Simplified Arabic"/>
          <w:b/>
          <w:bCs/>
          <w:rtl/>
          <w:lang w:val="en-US"/>
        </w:rPr>
      </w:pPr>
    </w:p>
    <w:p w:rsidR="008B5F51" w:rsidRPr="00A64D0F" w:rsidRDefault="008B5F51" w:rsidP="008B5F51">
      <w:pPr>
        <w:pStyle w:val="Heading1"/>
        <w:bidi/>
        <w:spacing w:before="0" w:after="0" w:line="240" w:lineRule="auto"/>
        <w:ind w:firstLine="288"/>
        <w:rPr>
          <w:rFonts w:ascii="Simplified Arabic" w:hAnsi="Simplified Arabic" w:cs="Simplified Arabic"/>
          <w:rtl/>
          <w:lang w:bidi="ar-LB"/>
        </w:rPr>
      </w:pPr>
      <w:r w:rsidRPr="00A64D0F">
        <w:rPr>
          <w:rFonts w:ascii="Simplified Arabic" w:hAnsi="Simplified Arabic" w:cs="Simplified Arabic"/>
          <w:rtl/>
          <w:lang w:bidi="ar-LB"/>
        </w:rPr>
        <w:lastRenderedPageBreak/>
        <w:t>دليل عملي لتطبيق الارادة الرسوليّة "يسوع العطوف الرحوم"</w:t>
      </w:r>
    </w:p>
    <w:p w:rsidR="008B5F51" w:rsidRPr="00A64D0F" w:rsidRDefault="008B5F51" w:rsidP="008B5F51">
      <w:pPr>
        <w:pStyle w:val="Heading1"/>
        <w:bidi/>
        <w:spacing w:before="0" w:after="0" w:line="240" w:lineRule="auto"/>
        <w:ind w:firstLine="288"/>
        <w:rPr>
          <w:rFonts w:ascii="Simplified Arabic" w:hAnsi="Simplified Arabic" w:cs="Simplified Arabic"/>
          <w:rtl/>
          <w:lang w:bidi="ar-LB"/>
        </w:rPr>
      </w:pPr>
      <w:r w:rsidRPr="00A64D0F">
        <w:rPr>
          <w:rFonts w:ascii="Simplified Arabic" w:hAnsi="Simplified Arabic" w:cs="Simplified Arabic"/>
          <w:rtl/>
          <w:lang w:bidi="ar-LB"/>
        </w:rPr>
        <w:t>حول دعاوى إعلان بطلان الزواج</w:t>
      </w:r>
    </w:p>
    <w:p w:rsidR="008B5F51" w:rsidRPr="00A64D0F" w:rsidRDefault="008B5F51" w:rsidP="008B5F51">
      <w:pPr>
        <w:bidi/>
        <w:spacing w:before="0" w:after="0" w:line="240" w:lineRule="auto"/>
        <w:ind w:firstLine="288"/>
        <w:rPr>
          <w:rFonts w:ascii="Simplified Arabic" w:hAnsi="Simplified Arabic" w:cs="Simplified Arabic"/>
          <w:b/>
          <w:bCs/>
          <w:sz w:val="32"/>
          <w:szCs w:val="32"/>
          <w:rtl/>
          <w:lang w:val="en-US" w:bidi="ar-LB"/>
        </w:rPr>
      </w:pPr>
    </w:p>
    <w:p w:rsidR="008B5F51" w:rsidRPr="00A64D0F" w:rsidRDefault="008B5F51" w:rsidP="008B5F51">
      <w:pPr>
        <w:bidi/>
        <w:spacing w:before="0" w:after="0" w:line="240" w:lineRule="auto"/>
        <w:ind w:firstLine="288"/>
        <w:rPr>
          <w:rFonts w:ascii="Simplified Arabic" w:hAnsi="Simplified Arabic" w:cs="Simplified Arabic"/>
          <w:b/>
          <w:bCs/>
          <w:sz w:val="32"/>
          <w:szCs w:val="32"/>
          <w:rtl/>
          <w:lang w:val="en-US" w:bidi="ar-LB"/>
        </w:rPr>
      </w:pPr>
      <w:r w:rsidRPr="00A64D0F">
        <w:rPr>
          <w:rFonts w:ascii="Simplified Arabic" w:hAnsi="Simplified Arabic" w:cs="Simplified Arabic"/>
          <w:b/>
          <w:bCs/>
          <w:sz w:val="32"/>
          <w:szCs w:val="32"/>
          <w:rtl/>
          <w:lang w:val="en-US" w:bidi="ar-LB"/>
        </w:rPr>
        <w:t>الفصل الأوّل</w:t>
      </w:r>
    </w:p>
    <w:p w:rsidR="008B5F51" w:rsidRPr="00A64D0F" w:rsidRDefault="008B5F51" w:rsidP="008B5F51">
      <w:pPr>
        <w:pStyle w:val="Heading2"/>
        <w:bidi/>
        <w:spacing w:before="0" w:after="0" w:line="240" w:lineRule="auto"/>
        <w:ind w:firstLine="288"/>
        <w:rPr>
          <w:rFonts w:ascii="Simplified Arabic" w:hAnsi="Simplified Arabic" w:cs="Simplified Arabic"/>
          <w:i w:val="0"/>
          <w:iCs w:val="0"/>
          <w:sz w:val="32"/>
          <w:szCs w:val="32"/>
          <w:rtl/>
          <w:lang w:bidi="ar-LB"/>
        </w:rPr>
      </w:pPr>
      <w:r w:rsidRPr="00A64D0F">
        <w:rPr>
          <w:rFonts w:ascii="Simplified Arabic" w:hAnsi="Simplified Arabic" w:cs="Simplified Arabic"/>
          <w:i w:val="0"/>
          <w:iCs w:val="0"/>
          <w:sz w:val="32"/>
          <w:szCs w:val="32"/>
          <w:rtl/>
          <w:lang w:bidi="ar-LB"/>
        </w:rPr>
        <w:t>المطران الأبرشي وكاهن الرعيّة</w:t>
      </w:r>
    </w:p>
    <w:p w:rsidR="008B5F51" w:rsidRPr="00A64D0F" w:rsidRDefault="008B5F51" w:rsidP="008B5F51">
      <w:pPr>
        <w:bidi/>
        <w:spacing w:before="0" w:after="0" w:line="240" w:lineRule="auto"/>
        <w:ind w:firstLine="288"/>
        <w:rPr>
          <w:rFonts w:ascii="Simplified Arabic" w:hAnsi="Simplified Arabic" w:cs="Simplified Arabic"/>
          <w:sz w:val="32"/>
          <w:szCs w:val="32"/>
          <w:rtl/>
          <w:lang w:bidi="ar-LB"/>
        </w:rPr>
      </w:pPr>
    </w:p>
    <w:p w:rsidR="008B5F51" w:rsidRPr="00A64D0F" w:rsidRDefault="008B5F51" w:rsidP="008B5F51">
      <w:pPr>
        <w:bidi/>
        <w:spacing w:before="0" w:after="0" w:line="240" w:lineRule="auto"/>
        <w:ind w:firstLine="288"/>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1. المطران الأبرشي</w:t>
      </w:r>
    </w:p>
    <w:p w:rsidR="008B5F51" w:rsidRPr="00A64D0F" w:rsidRDefault="008B5F51" w:rsidP="008B5F51">
      <w:pPr>
        <w:bidi/>
        <w:spacing w:before="0" w:after="0" w:line="240" w:lineRule="auto"/>
        <w:ind w:firstLine="288"/>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2. كاهن الرعيّة</w:t>
      </w:r>
    </w:p>
    <w:p w:rsidR="008B5F51" w:rsidRPr="00A64D0F" w:rsidRDefault="008B5F51" w:rsidP="008B5F51">
      <w:pPr>
        <w:bidi/>
        <w:spacing w:before="0" w:after="0" w:line="240" w:lineRule="auto"/>
        <w:ind w:firstLine="288"/>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3. جهاز الإصغاء والمصالحة</w:t>
      </w:r>
    </w:p>
    <w:p w:rsidR="008B5F51" w:rsidRPr="00A64D0F" w:rsidRDefault="008B5F51" w:rsidP="008B5F51">
      <w:pPr>
        <w:bidi/>
        <w:spacing w:before="0" w:after="0" w:line="240" w:lineRule="auto"/>
        <w:ind w:firstLine="0"/>
        <w:contextualSpacing/>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 xml:space="preserve">   </w:t>
      </w:r>
    </w:p>
    <w:p w:rsidR="008B5F51" w:rsidRPr="00A64D0F" w:rsidRDefault="008B5F51" w:rsidP="008B5F51">
      <w:pPr>
        <w:bidi/>
        <w:spacing w:before="0" w:after="0" w:line="240" w:lineRule="auto"/>
        <w:ind w:firstLine="0"/>
        <w:contextualSpacing/>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 xml:space="preserve"> الفصل الثاني</w:t>
      </w:r>
    </w:p>
    <w:p w:rsidR="008B5F51" w:rsidRPr="00A64D0F" w:rsidRDefault="008B5F51" w:rsidP="008B5F51">
      <w:pPr>
        <w:bidi/>
        <w:spacing w:before="0" w:after="0" w:line="240" w:lineRule="auto"/>
        <w:ind w:firstLine="0"/>
        <w:contextualSpacing/>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الأبرشيّات الصالحة للنظر في الدّعوى أو لإحالتها</w:t>
      </w:r>
    </w:p>
    <w:p w:rsidR="008B5F51" w:rsidRPr="00A64D0F" w:rsidRDefault="008B5F51" w:rsidP="008B5F51">
      <w:pPr>
        <w:bidi/>
        <w:spacing w:before="0" w:after="0" w:line="240" w:lineRule="auto"/>
        <w:ind w:firstLine="0"/>
        <w:contextualSpacing/>
        <w:rPr>
          <w:rFonts w:ascii="Simplified Arabic" w:hAnsi="Simplified Arabic" w:cs="Simplified Arabic"/>
          <w:b/>
          <w:bCs/>
          <w:sz w:val="32"/>
          <w:szCs w:val="32"/>
          <w:rtl/>
          <w:lang w:bidi="ar-LB"/>
        </w:rPr>
      </w:pPr>
    </w:p>
    <w:p w:rsidR="008B5F51" w:rsidRPr="00A64D0F" w:rsidRDefault="008B5F51" w:rsidP="008B5F51">
      <w:pPr>
        <w:bidi/>
        <w:spacing w:before="0" w:after="0" w:line="240" w:lineRule="auto"/>
        <w:ind w:firstLine="288"/>
        <w:contextualSpacing/>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1. الأبرشيّات الصالحة</w:t>
      </w:r>
    </w:p>
    <w:p w:rsidR="008B5F51" w:rsidRPr="00A64D0F" w:rsidRDefault="008B5F51" w:rsidP="008B5F51">
      <w:pPr>
        <w:bidi/>
        <w:spacing w:before="0" w:after="0" w:line="240" w:lineRule="auto"/>
        <w:ind w:firstLine="288"/>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2. محاولة المصالحة</w:t>
      </w:r>
    </w:p>
    <w:p w:rsidR="008B5F51" w:rsidRPr="00A64D0F" w:rsidRDefault="008B5F51" w:rsidP="008B5F51">
      <w:pPr>
        <w:bidi/>
        <w:spacing w:before="0" w:after="0" w:line="240" w:lineRule="auto"/>
        <w:ind w:firstLine="288"/>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3. عريضة الدّعوى وإحالتها</w:t>
      </w:r>
    </w:p>
    <w:p w:rsidR="008B5F51" w:rsidRPr="00A64D0F" w:rsidRDefault="008B5F51" w:rsidP="008B5F51">
      <w:pPr>
        <w:bidi/>
        <w:spacing w:before="0" w:after="0" w:line="240" w:lineRule="auto"/>
        <w:ind w:firstLine="288"/>
        <w:rPr>
          <w:rFonts w:ascii="Simplified Arabic" w:hAnsi="Simplified Arabic" w:cs="Simplified Arabic"/>
          <w:b/>
          <w:bCs/>
          <w:sz w:val="32"/>
          <w:szCs w:val="32"/>
          <w:rtl/>
          <w:lang w:bidi="ar-LB"/>
        </w:rPr>
      </w:pPr>
    </w:p>
    <w:p w:rsidR="008B5F51" w:rsidRPr="00A64D0F" w:rsidRDefault="008B5F51" w:rsidP="008B5F51">
      <w:pPr>
        <w:pStyle w:val="Heading2"/>
        <w:bidi/>
        <w:spacing w:before="0" w:after="0" w:line="240" w:lineRule="auto"/>
        <w:ind w:firstLine="288"/>
        <w:rPr>
          <w:rFonts w:ascii="Simplified Arabic" w:hAnsi="Simplified Arabic" w:cs="Simplified Arabic"/>
          <w:i w:val="0"/>
          <w:iCs w:val="0"/>
          <w:sz w:val="32"/>
          <w:szCs w:val="32"/>
          <w:rtl/>
          <w:lang w:bidi="ar-LB"/>
        </w:rPr>
      </w:pPr>
      <w:r w:rsidRPr="00A64D0F">
        <w:rPr>
          <w:rFonts w:ascii="Simplified Arabic" w:hAnsi="Simplified Arabic" w:cs="Simplified Arabic"/>
          <w:i w:val="0"/>
          <w:iCs w:val="0"/>
          <w:sz w:val="32"/>
          <w:szCs w:val="32"/>
          <w:rtl/>
          <w:lang w:bidi="ar-LB"/>
        </w:rPr>
        <w:t>الفصل الثالث</w:t>
      </w:r>
    </w:p>
    <w:p w:rsidR="008B5F51" w:rsidRPr="00A64D0F" w:rsidRDefault="008B5F51" w:rsidP="008B5F51">
      <w:pPr>
        <w:pStyle w:val="Heading2"/>
        <w:bidi/>
        <w:spacing w:before="0" w:after="0" w:line="240" w:lineRule="auto"/>
        <w:ind w:firstLine="288"/>
        <w:rPr>
          <w:rFonts w:ascii="Simplified Arabic" w:hAnsi="Simplified Arabic" w:cs="Simplified Arabic"/>
          <w:i w:val="0"/>
          <w:iCs w:val="0"/>
          <w:sz w:val="32"/>
          <w:szCs w:val="32"/>
          <w:rtl/>
          <w:lang w:bidi="ar-LB"/>
        </w:rPr>
      </w:pPr>
      <w:r w:rsidRPr="00A64D0F">
        <w:rPr>
          <w:rFonts w:ascii="Simplified Arabic" w:hAnsi="Simplified Arabic" w:cs="Simplified Arabic"/>
          <w:i w:val="0"/>
          <w:iCs w:val="0"/>
          <w:sz w:val="32"/>
          <w:szCs w:val="32"/>
          <w:rtl/>
          <w:lang w:bidi="ar-LB"/>
        </w:rPr>
        <w:t>دور النائب القضائي في المحكمة الموحّدة أو المشتركة</w:t>
      </w:r>
    </w:p>
    <w:p w:rsidR="008B5F51" w:rsidRPr="00A64D0F" w:rsidRDefault="008B5F51" w:rsidP="008B5F51">
      <w:pPr>
        <w:bidi/>
        <w:spacing w:before="0" w:after="0" w:line="240" w:lineRule="auto"/>
        <w:ind w:firstLine="288"/>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الفصل الرابع</w:t>
      </w:r>
    </w:p>
    <w:p w:rsidR="008B5F51" w:rsidRPr="00A64D0F" w:rsidRDefault="008B5F51" w:rsidP="008B5F51">
      <w:pPr>
        <w:bidi/>
        <w:spacing w:before="0" w:after="0" w:line="240" w:lineRule="auto"/>
        <w:ind w:firstLine="288"/>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المحاكمة العاديّة</w:t>
      </w:r>
    </w:p>
    <w:p w:rsidR="008B5F51" w:rsidRPr="00A64D0F" w:rsidRDefault="008B5F51" w:rsidP="008B5F51">
      <w:pPr>
        <w:bidi/>
        <w:spacing w:before="0" w:after="0" w:line="240" w:lineRule="auto"/>
        <w:ind w:firstLine="288"/>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1. التحقيق في الدّعوى</w:t>
      </w:r>
    </w:p>
    <w:p w:rsidR="008B5F51" w:rsidRPr="00A64D0F" w:rsidRDefault="008B5F51" w:rsidP="008B5F51">
      <w:pPr>
        <w:bidi/>
        <w:spacing w:before="0" w:after="0" w:line="240" w:lineRule="auto"/>
        <w:rPr>
          <w:rFonts w:ascii="Simplified Arabic" w:hAnsi="Simplified Arabic" w:cs="Simplified Arabic"/>
          <w:b/>
          <w:bCs/>
          <w:sz w:val="32"/>
          <w:szCs w:val="32"/>
          <w:lang w:bidi="ar-LB"/>
        </w:rPr>
      </w:pPr>
      <w:r w:rsidRPr="00A64D0F">
        <w:rPr>
          <w:rFonts w:ascii="Simplified Arabic" w:hAnsi="Simplified Arabic" w:cs="Simplified Arabic"/>
          <w:b/>
          <w:bCs/>
          <w:sz w:val="32"/>
          <w:szCs w:val="32"/>
          <w:rtl/>
          <w:lang w:bidi="ar-LB"/>
        </w:rPr>
        <w:t>2. صدور الحكم</w:t>
      </w:r>
    </w:p>
    <w:p w:rsidR="008B5F51" w:rsidRPr="00A64D0F" w:rsidRDefault="008B5F51" w:rsidP="008B5F51">
      <w:pPr>
        <w:bidi/>
        <w:spacing w:before="0" w:after="0" w:line="240" w:lineRule="auto"/>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3. الطعن بالحكم والاستئناف</w:t>
      </w:r>
    </w:p>
    <w:p w:rsidR="008B5F51" w:rsidRPr="00A64D0F" w:rsidRDefault="008B5F51" w:rsidP="008B5F51">
      <w:pPr>
        <w:pStyle w:val="Heading2"/>
        <w:bidi/>
        <w:spacing w:before="0" w:after="0" w:line="240" w:lineRule="auto"/>
        <w:rPr>
          <w:rFonts w:ascii="Simplified Arabic" w:hAnsi="Simplified Arabic" w:cs="Simplified Arabic"/>
          <w:i w:val="0"/>
          <w:iCs w:val="0"/>
          <w:sz w:val="32"/>
          <w:szCs w:val="32"/>
          <w:rtl/>
          <w:lang w:bidi="ar-LB"/>
        </w:rPr>
      </w:pPr>
      <w:r w:rsidRPr="00A64D0F">
        <w:rPr>
          <w:rFonts w:ascii="Simplified Arabic" w:hAnsi="Simplified Arabic" w:cs="Simplified Arabic"/>
          <w:i w:val="0"/>
          <w:iCs w:val="0"/>
          <w:sz w:val="32"/>
          <w:szCs w:val="32"/>
          <w:rtl/>
          <w:lang w:bidi="ar-LB"/>
        </w:rPr>
        <w:lastRenderedPageBreak/>
        <w:t>الفصل الخامس</w:t>
      </w:r>
    </w:p>
    <w:p w:rsidR="008B5F51" w:rsidRPr="00A64D0F" w:rsidRDefault="008B5F51" w:rsidP="008B5F51">
      <w:pPr>
        <w:pStyle w:val="Heading2"/>
        <w:bidi/>
        <w:spacing w:before="0" w:after="0" w:line="240" w:lineRule="auto"/>
        <w:rPr>
          <w:rFonts w:ascii="Simplified Arabic" w:hAnsi="Simplified Arabic" w:cs="Simplified Arabic"/>
          <w:i w:val="0"/>
          <w:iCs w:val="0"/>
          <w:sz w:val="32"/>
          <w:szCs w:val="32"/>
          <w:rtl/>
          <w:lang w:bidi="ar-LB"/>
        </w:rPr>
      </w:pPr>
      <w:r w:rsidRPr="00A64D0F">
        <w:rPr>
          <w:rFonts w:ascii="Simplified Arabic" w:hAnsi="Simplified Arabic" w:cs="Simplified Arabic"/>
          <w:i w:val="0"/>
          <w:iCs w:val="0"/>
          <w:sz w:val="32"/>
          <w:szCs w:val="32"/>
          <w:rtl/>
          <w:lang w:bidi="ar-LB"/>
        </w:rPr>
        <w:t xml:space="preserve"> المحاكمة الزواجيّة الأقصر أمام الأسقف</w:t>
      </w:r>
    </w:p>
    <w:p w:rsidR="008B5F51" w:rsidRPr="00A64D0F" w:rsidRDefault="008B5F51" w:rsidP="008B5F51">
      <w:pPr>
        <w:pStyle w:val="Heading3"/>
        <w:bidi/>
        <w:spacing w:before="0" w:after="0" w:line="240" w:lineRule="auto"/>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t>1. الأسباب والظروف</w:t>
      </w:r>
    </w:p>
    <w:p w:rsidR="008B5F51" w:rsidRPr="00A64D0F" w:rsidRDefault="008B5F51" w:rsidP="008B5F51">
      <w:pPr>
        <w:bidi/>
        <w:spacing w:before="0" w:after="0" w:line="240" w:lineRule="auto"/>
        <w:ind w:left="-154" w:right="-180"/>
        <w:rPr>
          <w:rFonts w:ascii="Simplified Arabic" w:hAnsi="Simplified Arabic" w:cs="Simplified Arabic"/>
          <w:b/>
          <w:bCs/>
          <w:sz w:val="32"/>
          <w:szCs w:val="32"/>
          <w:rtl/>
          <w:lang w:bidi="ar-EG"/>
        </w:rPr>
      </w:pPr>
      <w:r w:rsidRPr="00A64D0F">
        <w:rPr>
          <w:rFonts w:ascii="Simplified Arabic" w:hAnsi="Simplified Arabic" w:cs="Simplified Arabic"/>
          <w:b/>
          <w:bCs/>
          <w:sz w:val="32"/>
          <w:szCs w:val="32"/>
          <w:rtl/>
          <w:lang w:bidi="ar-EG"/>
        </w:rPr>
        <w:t xml:space="preserve"> 2. التحقيق في الدّعوى</w:t>
      </w:r>
    </w:p>
    <w:p w:rsidR="008B5F51" w:rsidRPr="00A64D0F" w:rsidRDefault="008B5F51" w:rsidP="008B5F51">
      <w:pPr>
        <w:bidi/>
        <w:spacing w:before="0" w:after="0" w:line="240" w:lineRule="auto"/>
        <w:ind w:left="-158" w:right="-187" w:firstLine="389"/>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3. إصدار الحكم</w:t>
      </w:r>
    </w:p>
    <w:p w:rsidR="008B5F51" w:rsidRPr="00A64D0F" w:rsidRDefault="008B5F51" w:rsidP="008B5F51">
      <w:pPr>
        <w:pStyle w:val="Heading3"/>
        <w:bidi/>
        <w:spacing w:before="0" w:after="0" w:line="240" w:lineRule="auto"/>
        <w:ind w:firstLine="0"/>
        <w:rPr>
          <w:rFonts w:ascii="Simplified Arabic" w:hAnsi="Simplified Arabic" w:cs="Simplified Arabic"/>
          <w:sz w:val="32"/>
          <w:szCs w:val="32"/>
          <w:rtl/>
          <w:lang w:bidi="ar-LB"/>
        </w:rPr>
      </w:pPr>
      <w:r w:rsidRPr="00A64D0F">
        <w:rPr>
          <w:rFonts w:ascii="Simplified Arabic" w:hAnsi="Simplified Arabic" w:cs="Simplified Arabic"/>
          <w:sz w:val="32"/>
          <w:szCs w:val="32"/>
          <w:rtl/>
          <w:lang w:bidi="ar-LB"/>
        </w:rPr>
        <w:t xml:space="preserve">  4. استئناف الحكم وتنفيذه</w:t>
      </w:r>
    </w:p>
    <w:p w:rsidR="008B5F51" w:rsidRPr="00A64D0F" w:rsidRDefault="008B5F51" w:rsidP="008B5F51">
      <w:pPr>
        <w:pStyle w:val="Heading2"/>
        <w:bidi/>
        <w:spacing w:before="0" w:after="0" w:line="240" w:lineRule="auto"/>
        <w:ind w:firstLine="288"/>
        <w:rPr>
          <w:rFonts w:ascii="Simplified Arabic" w:hAnsi="Simplified Arabic" w:cs="Simplified Arabic"/>
          <w:i w:val="0"/>
          <w:iCs w:val="0"/>
          <w:sz w:val="32"/>
          <w:szCs w:val="32"/>
          <w:rtl/>
          <w:lang w:bidi="ar-LB"/>
        </w:rPr>
      </w:pPr>
      <w:r w:rsidRPr="00A64D0F">
        <w:rPr>
          <w:rFonts w:ascii="Simplified Arabic" w:hAnsi="Simplified Arabic" w:cs="Simplified Arabic"/>
          <w:i w:val="0"/>
          <w:iCs w:val="0"/>
          <w:sz w:val="32"/>
          <w:szCs w:val="32"/>
          <w:rtl/>
          <w:lang w:bidi="ar-LB"/>
        </w:rPr>
        <w:t>الفصل السادس</w:t>
      </w:r>
    </w:p>
    <w:p w:rsidR="008B5F51" w:rsidRPr="00A64D0F" w:rsidRDefault="008B5F51" w:rsidP="008B5F51">
      <w:pPr>
        <w:pStyle w:val="Heading2"/>
        <w:bidi/>
        <w:spacing w:before="0" w:after="0" w:line="240" w:lineRule="auto"/>
        <w:ind w:firstLine="288"/>
        <w:rPr>
          <w:rFonts w:ascii="Simplified Arabic" w:hAnsi="Simplified Arabic" w:cs="Simplified Arabic"/>
          <w:i w:val="0"/>
          <w:iCs w:val="0"/>
          <w:sz w:val="32"/>
          <w:szCs w:val="32"/>
          <w:rtl/>
          <w:lang w:bidi="ar-LB"/>
        </w:rPr>
      </w:pPr>
      <w:r w:rsidRPr="00A64D0F">
        <w:rPr>
          <w:rFonts w:ascii="Simplified Arabic" w:hAnsi="Simplified Arabic" w:cs="Simplified Arabic"/>
          <w:i w:val="0"/>
          <w:iCs w:val="0"/>
          <w:sz w:val="32"/>
          <w:szCs w:val="32"/>
          <w:rtl/>
          <w:lang w:bidi="ar-LB"/>
        </w:rPr>
        <w:t>المحاكمة الوثائقيّة</w:t>
      </w:r>
    </w:p>
    <w:p w:rsidR="008B5F51" w:rsidRPr="00A64D0F" w:rsidRDefault="008B5F51" w:rsidP="008B5F51">
      <w:pPr>
        <w:bidi/>
        <w:spacing w:before="0" w:after="0" w:line="240" w:lineRule="auto"/>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الفصل السابع</w:t>
      </w:r>
    </w:p>
    <w:p w:rsidR="008B5F51" w:rsidRPr="00A64D0F" w:rsidRDefault="008B5F51" w:rsidP="008B5F51">
      <w:pPr>
        <w:bidi/>
        <w:spacing w:before="0" w:after="0" w:line="240" w:lineRule="auto"/>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التفسيح من الزواج غير المكتمل</w:t>
      </w:r>
    </w:p>
    <w:p w:rsidR="008B5F51" w:rsidRPr="00A64D0F" w:rsidRDefault="008B5F51" w:rsidP="008B5F51">
      <w:pPr>
        <w:bidi/>
        <w:spacing w:before="0" w:after="0" w:line="240" w:lineRule="auto"/>
        <w:ind w:firstLine="288"/>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1. تعريف</w:t>
      </w:r>
    </w:p>
    <w:p w:rsidR="008B5F51" w:rsidRPr="00A64D0F" w:rsidRDefault="008B5F51" w:rsidP="008B5F51">
      <w:pPr>
        <w:bidi/>
        <w:spacing w:before="0" w:after="0" w:line="240" w:lineRule="auto"/>
        <w:ind w:firstLine="288"/>
        <w:rPr>
          <w:rFonts w:ascii="Simplified Arabic" w:hAnsi="Simplified Arabic" w:cs="Simplified Arabic"/>
          <w:b/>
          <w:bCs/>
          <w:sz w:val="32"/>
          <w:szCs w:val="32"/>
          <w:rtl/>
          <w:lang w:val="en-US" w:bidi="ar-LB"/>
        </w:rPr>
      </w:pPr>
      <w:r w:rsidRPr="00A64D0F">
        <w:rPr>
          <w:rFonts w:ascii="Simplified Arabic" w:hAnsi="Simplified Arabic" w:cs="Simplified Arabic"/>
          <w:b/>
          <w:bCs/>
          <w:sz w:val="32"/>
          <w:szCs w:val="32"/>
          <w:rtl/>
          <w:lang w:val="en-US" w:bidi="ar-LB"/>
        </w:rPr>
        <w:t>2. ميزتها</w:t>
      </w:r>
    </w:p>
    <w:p w:rsidR="008B5F51" w:rsidRPr="00A64D0F" w:rsidRDefault="008B5F51" w:rsidP="008B5F51">
      <w:pPr>
        <w:bidi/>
        <w:spacing w:before="0" w:after="0" w:line="240" w:lineRule="auto"/>
        <w:ind w:firstLine="288"/>
        <w:rPr>
          <w:rFonts w:ascii="Simplified Arabic" w:hAnsi="Simplified Arabic" w:cs="Simplified Arabic"/>
          <w:b/>
          <w:bCs/>
          <w:sz w:val="32"/>
          <w:szCs w:val="32"/>
          <w:rtl/>
          <w:lang w:val="en-US" w:bidi="ar-LB"/>
        </w:rPr>
      </w:pPr>
      <w:r w:rsidRPr="00A64D0F">
        <w:rPr>
          <w:rFonts w:ascii="Simplified Arabic" w:hAnsi="Simplified Arabic" w:cs="Simplified Arabic"/>
          <w:b/>
          <w:bCs/>
          <w:sz w:val="32"/>
          <w:szCs w:val="32"/>
          <w:rtl/>
          <w:lang w:val="en-US" w:bidi="ar-LB"/>
        </w:rPr>
        <w:t>3. مراحل الدعوى</w:t>
      </w:r>
    </w:p>
    <w:p w:rsidR="008B5F51" w:rsidRPr="00A64D0F" w:rsidRDefault="008B5F51" w:rsidP="008B5F51">
      <w:pPr>
        <w:pStyle w:val="Heading2"/>
        <w:bidi/>
        <w:spacing w:before="0" w:after="0" w:line="240" w:lineRule="auto"/>
        <w:ind w:firstLine="0"/>
        <w:rPr>
          <w:rFonts w:ascii="Simplified Arabic" w:hAnsi="Simplified Arabic" w:cs="Simplified Arabic"/>
          <w:i w:val="0"/>
          <w:iCs w:val="0"/>
          <w:sz w:val="32"/>
          <w:szCs w:val="32"/>
          <w:rtl/>
          <w:lang w:bidi="ar-LB"/>
        </w:rPr>
      </w:pPr>
      <w:r w:rsidRPr="00A64D0F">
        <w:rPr>
          <w:rFonts w:ascii="Simplified Arabic" w:hAnsi="Simplified Arabic" w:cs="Simplified Arabic"/>
          <w:i w:val="0"/>
          <w:iCs w:val="0"/>
          <w:sz w:val="32"/>
          <w:szCs w:val="32"/>
          <w:rtl/>
          <w:lang w:bidi="ar-LB"/>
        </w:rPr>
        <w:t>الفصل الثامن</w:t>
      </w:r>
    </w:p>
    <w:p w:rsidR="008B5F51" w:rsidRPr="00A64D0F" w:rsidRDefault="008B5F51" w:rsidP="008B5F51">
      <w:pPr>
        <w:pStyle w:val="Heading2"/>
        <w:bidi/>
        <w:spacing w:before="0" w:after="0" w:line="240" w:lineRule="auto"/>
        <w:ind w:firstLine="0"/>
        <w:rPr>
          <w:rFonts w:ascii="Simplified Arabic" w:hAnsi="Simplified Arabic" w:cs="Simplified Arabic"/>
          <w:i w:val="0"/>
          <w:iCs w:val="0"/>
          <w:sz w:val="32"/>
          <w:szCs w:val="32"/>
          <w:rtl/>
          <w:lang w:bidi="ar-LB"/>
        </w:rPr>
      </w:pPr>
      <w:r w:rsidRPr="00A64D0F">
        <w:rPr>
          <w:rFonts w:ascii="Simplified Arabic" w:hAnsi="Simplified Arabic" w:cs="Simplified Arabic"/>
          <w:i w:val="0"/>
          <w:iCs w:val="0"/>
          <w:sz w:val="32"/>
          <w:szCs w:val="32"/>
          <w:rtl/>
          <w:lang w:bidi="ar-LB"/>
        </w:rPr>
        <w:t>مرافقة الأزواج في الحالات غير الشرعيّة والشاذّة</w:t>
      </w:r>
    </w:p>
    <w:p w:rsidR="008B5F51" w:rsidRPr="00A64D0F" w:rsidRDefault="008B5F51" w:rsidP="008B5F51">
      <w:pPr>
        <w:pStyle w:val="Heading2"/>
        <w:bidi/>
        <w:spacing w:before="0" w:after="0" w:line="240" w:lineRule="auto"/>
        <w:ind w:firstLine="0"/>
        <w:rPr>
          <w:rFonts w:ascii="Simplified Arabic" w:hAnsi="Simplified Arabic" w:cs="Simplified Arabic"/>
          <w:i w:val="0"/>
          <w:iCs w:val="0"/>
          <w:sz w:val="32"/>
          <w:szCs w:val="32"/>
          <w:rtl/>
          <w:lang w:bidi="ar-LB"/>
        </w:rPr>
      </w:pPr>
      <w:r w:rsidRPr="00A64D0F">
        <w:rPr>
          <w:rFonts w:ascii="Simplified Arabic" w:hAnsi="Simplified Arabic" w:cs="Simplified Arabic"/>
          <w:i w:val="0"/>
          <w:iCs w:val="0"/>
          <w:sz w:val="32"/>
          <w:szCs w:val="32"/>
          <w:rtl/>
          <w:lang w:bidi="ar-LB"/>
        </w:rPr>
        <w:t>الفصل التاسع</w:t>
      </w:r>
    </w:p>
    <w:p w:rsidR="008B5F51" w:rsidRPr="00A64D0F" w:rsidRDefault="008B5F51" w:rsidP="008B5F51">
      <w:pPr>
        <w:bidi/>
        <w:spacing w:before="0" w:after="0" w:line="240" w:lineRule="auto"/>
        <w:ind w:firstLine="0"/>
        <w:rPr>
          <w:rFonts w:ascii="Simplified Arabic" w:hAnsi="Simplified Arabic" w:cs="Simplified Arabic"/>
          <w:b/>
          <w:bCs/>
          <w:sz w:val="32"/>
          <w:szCs w:val="32"/>
          <w:rtl/>
          <w:lang w:bidi="ar-LB"/>
        </w:rPr>
      </w:pPr>
      <w:r w:rsidRPr="00A64D0F">
        <w:rPr>
          <w:rFonts w:ascii="Simplified Arabic" w:hAnsi="Simplified Arabic" w:cs="Simplified Arabic"/>
          <w:b/>
          <w:bCs/>
          <w:sz w:val="32"/>
          <w:szCs w:val="32"/>
          <w:rtl/>
          <w:lang w:bidi="ar-LB"/>
        </w:rPr>
        <w:t>تلازم دعوى الهجر مع دعوى البطلان</w:t>
      </w:r>
    </w:p>
    <w:p w:rsidR="008B5F51" w:rsidRPr="00A64D0F" w:rsidRDefault="008B5F51" w:rsidP="008B5F51">
      <w:pPr>
        <w:pStyle w:val="Heading2"/>
        <w:bidi/>
        <w:spacing w:before="0" w:after="0" w:line="240" w:lineRule="auto"/>
        <w:ind w:firstLine="0"/>
        <w:rPr>
          <w:rFonts w:ascii="Simplified Arabic" w:hAnsi="Simplified Arabic" w:cs="Simplified Arabic"/>
          <w:i w:val="0"/>
          <w:iCs w:val="0"/>
          <w:sz w:val="32"/>
          <w:szCs w:val="32"/>
          <w:rtl/>
          <w:lang w:bidi="ar-LB"/>
        </w:rPr>
      </w:pPr>
      <w:r w:rsidRPr="00A64D0F">
        <w:rPr>
          <w:rFonts w:ascii="Simplified Arabic" w:hAnsi="Simplified Arabic" w:cs="Simplified Arabic"/>
          <w:i w:val="0"/>
          <w:iCs w:val="0"/>
          <w:sz w:val="32"/>
          <w:szCs w:val="32"/>
          <w:rtl/>
          <w:lang w:bidi="ar-LB"/>
        </w:rPr>
        <w:t>الفصل العاشر</w:t>
      </w:r>
    </w:p>
    <w:p w:rsidR="008B5F51" w:rsidRPr="00A64D0F" w:rsidRDefault="008B5F51" w:rsidP="008B5F51">
      <w:pPr>
        <w:pStyle w:val="Heading2"/>
        <w:bidi/>
        <w:spacing w:before="0" w:after="0" w:line="240" w:lineRule="auto"/>
        <w:ind w:firstLine="0"/>
        <w:rPr>
          <w:rFonts w:ascii="Simplified Arabic" w:hAnsi="Simplified Arabic" w:cs="Simplified Arabic"/>
          <w:i w:val="0"/>
          <w:iCs w:val="0"/>
          <w:sz w:val="32"/>
          <w:szCs w:val="32"/>
          <w:rtl/>
          <w:lang w:bidi="ar-LB"/>
        </w:rPr>
      </w:pPr>
      <w:r w:rsidRPr="00A64D0F">
        <w:rPr>
          <w:rFonts w:ascii="Simplified Arabic" w:hAnsi="Simplified Arabic" w:cs="Simplified Arabic"/>
          <w:i w:val="0"/>
          <w:iCs w:val="0"/>
          <w:sz w:val="32"/>
          <w:szCs w:val="32"/>
          <w:rtl/>
          <w:lang w:bidi="ar-LB"/>
        </w:rPr>
        <w:t>الدّعاوى المتعلّقة بالمفاعيل المدنيّة للزواج</w:t>
      </w:r>
    </w:p>
    <w:p w:rsidR="008B5F51" w:rsidRPr="00A64D0F" w:rsidRDefault="008B5F51" w:rsidP="008B5F51">
      <w:pPr>
        <w:bidi/>
        <w:spacing w:before="0" w:after="0" w:line="240" w:lineRule="auto"/>
        <w:rPr>
          <w:rFonts w:ascii="Simplified Arabic" w:hAnsi="Simplified Arabic" w:cs="Simplified Arabic"/>
          <w:lang w:val="en-US" w:bidi="ar-LB"/>
        </w:rPr>
      </w:pPr>
    </w:p>
    <w:p w:rsidR="008B5F51" w:rsidRDefault="008B5F51" w:rsidP="008B5F51"/>
    <w:p w:rsidR="00331EEF" w:rsidRDefault="00331EEF"/>
    <w:sectPr w:rsidR="00331EEF" w:rsidSect="002E7E26">
      <w:footerReference w:type="default" r:id="rId7"/>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2F5" w:rsidRDefault="00B212F5" w:rsidP="008B5F51">
      <w:pPr>
        <w:spacing w:before="0" w:after="0" w:line="240" w:lineRule="auto"/>
      </w:pPr>
      <w:r>
        <w:separator/>
      </w:r>
    </w:p>
  </w:endnote>
  <w:endnote w:type="continuationSeparator" w:id="0">
    <w:p w:rsidR="00B212F5" w:rsidRDefault="00B212F5" w:rsidP="008B5F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66B" w:rsidRDefault="003B6788" w:rsidP="0043529A">
    <w:pPr>
      <w:pStyle w:val="Footer"/>
      <w:jc w:val="center"/>
    </w:pPr>
    <w:r>
      <w:rPr>
        <w:b/>
        <w:bCs/>
        <w:sz w:val="24"/>
        <w:szCs w:val="24"/>
      </w:rPr>
      <w:fldChar w:fldCharType="begin"/>
    </w:r>
    <w:r w:rsidR="00251684">
      <w:rPr>
        <w:b/>
        <w:bCs/>
      </w:rPr>
      <w:instrText xml:space="preserve"> PAGE </w:instrText>
    </w:r>
    <w:r>
      <w:rPr>
        <w:b/>
        <w:bCs/>
        <w:sz w:val="24"/>
        <w:szCs w:val="24"/>
      </w:rPr>
      <w:fldChar w:fldCharType="separate"/>
    </w:r>
    <w:r w:rsidR="00D934D0">
      <w:rPr>
        <w:b/>
        <w:bCs/>
        <w:noProof/>
      </w:rPr>
      <w:t>6</w:t>
    </w:r>
    <w:r>
      <w:rPr>
        <w:b/>
        <w:bCs/>
        <w:sz w:val="24"/>
        <w:szCs w:val="24"/>
      </w:rPr>
      <w:fldChar w:fldCharType="end"/>
    </w:r>
    <w:r w:rsidR="00251684">
      <w:rPr>
        <w:rFonts w:hint="cs"/>
        <w:rtl/>
      </w:rPr>
      <w:t xml:space="preserve">/ </w:t>
    </w:r>
    <w:r w:rsidR="00251684">
      <w:t xml:space="preserve"> </w:t>
    </w:r>
    <w:r>
      <w:rPr>
        <w:b/>
        <w:bCs/>
        <w:sz w:val="24"/>
        <w:szCs w:val="24"/>
      </w:rPr>
      <w:fldChar w:fldCharType="begin"/>
    </w:r>
    <w:r w:rsidR="00251684">
      <w:rPr>
        <w:b/>
        <w:bCs/>
      </w:rPr>
      <w:instrText xml:space="preserve"> NUMPAGES  </w:instrText>
    </w:r>
    <w:r>
      <w:rPr>
        <w:b/>
        <w:bCs/>
        <w:sz w:val="24"/>
        <w:szCs w:val="24"/>
      </w:rPr>
      <w:fldChar w:fldCharType="separate"/>
    </w:r>
    <w:r w:rsidR="00D934D0">
      <w:rPr>
        <w:b/>
        <w:bCs/>
        <w:noProof/>
      </w:rPr>
      <w:t>35</w:t>
    </w:r>
    <w:r>
      <w:rPr>
        <w:b/>
        <w:bCs/>
        <w:sz w:val="24"/>
        <w:szCs w:val="24"/>
      </w:rPr>
      <w:fldChar w:fldCharType="end"/>
    </w:r>
  </w:p>
  <w:p w:rsidR="00DC466B" w:rsidRDefault="00B21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2F5" w:rsidRDefault="00B212F5" w:rsidP="008B5F51">
      <w:pPr>
        <w:spacing w:before="0" w:after="0" w:line="240" w:lineRule="auto"/>
      </w:pPr>
      <w:r>
        <w:separator/>
      </w:r>
    </w:p>
  </w:footnote>
  <w:footnote w:type="continuationSeparator" w:id="0">
    <w:p w:rsidR="00B212F5" w:rsidRDefault="00B212F5" w:rsidP="008B5F51">
      <w:pPr>
        <w:spacing w:before="0" w:after="0" w:line="240" w:lineRule="auto"/>
      </w:pPr>
      <w:r>
        <w:continuationSeparator/>
      </w:r>
    </w:p>
  </w:footnote>
  <w:footnote w:id="1">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rPr>
        <w:t>راجع مقدّمة الإرادة الرسولية "يسوع العطوف الرحوم"</w:t>
      </w:r>
    </w:p>
  </w:footnote>
  <w:footnote w:id="2">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راجع القوانين 1066-1068</w:t>
      </w:r>
      <w:r>
        <w:rPr>
          <w:rFonts w:ascii="Simplified Arabic" w:hAnsi="Simplified Arabic" w:cs="Simplified Arabic" w:hint="cs"/>
          <w:sz w:val="24"/>
          <w:szCs w:val="24"/>
          <w:rtl/>
          <w:lang w:bidi="ar-LB"/>
        </w:rPr>
        <w:t>. يمكن أن تُسند مهمّة النائب القضائي في الأبرشية إلى النائب العام وفقًا لحاجات الابرشية كما يرسم القانون 1086 بند1.</w:t>
      </w:r>
    </w:p>
  </w:footnote>
  <w:footnote w:id="3">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rPr>
        <w:t>راجع الإرادة الرسولية "يسوع العطوف الرحوم" قواعد عامة، مادة 1.</w:t>
      </w:r>
    </w:p>
  </w:footnote>
  <w:footnote w:id="4">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راجع القانون 192 بند 1.</w:t>
      </w:r>
    </w:p>
  </w:footnote>
  <w:footnote w:id="5">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"يسوع العطوف"، القواعد المادة 7، بند1.</w:t>
      </w:r>
    </w:p>
  </w:footnote>
  <w:footnote w:id="6">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يسوع العطوف الرحوم، قواعد خاصّة، مادة 10 و11.</w:t>
      </w:r>
    </w:p>
  </w:footnote>
  <w:footnote w:id="7">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ق 1187 من الشرع العام؛ "يسوع العطوف الرحوم" ق 1370.</w:t>
      </w:r>
    </w:p>
  </w:footnote>
  <w:footnote w:id="8">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راجع المادّة 80 من النظام الداخلي للمحكمة الابتدائية المارونية الموحّدة في لبنان.</w:t>
      </w:r>
    </w:p>
  </w:footnote>
  <w:footnote w:id="9">
    <w:p w:rsidR="008B5F51" w:rsidRPr="00CC6F22" w:rsidRDefault="008B5F51" w:rsidP="008B5F51">
      <w:pPr>
        <w:pStyle w:val="FootnoteText"/>
        <w:bidi/>
        <w:spacing w:before="0" w:after="0" w:line="240" w:lineRule="auto"/>
        <w:ind w:firstLine="0"/>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ق 1086 بند 3، والمواد 11 بند 1 و14 و77، من النظام الداخلي للمحكمة الابتدائية المارونية الموحّدة في لبنان.</w:t>
      </w:r>
    </w:p>
  </w:footnote>
  <w:footnote w:id="10">
    <w:p w:rsidR="008B5F51" w:rsidRPr="00D35B2B" w:rsidRDefault="008B5F51" w:rsidP="008B5F51">
      <w:pPr>
        <w:pStyle w:val="FootnoteText"/>
        <w:bidi/>
        <w:rPr>
          <w:rFonts w:ascii="Simplified Arabic" w:hAnsi="Simplified Arabic" w:cs="Simplified Arabic"/>
          <w:sz w:val="24"/>
          <w:szCs w:val="24"/>
          <w:rtl/>
          <w:lang w:bidi="ar-LB"/>
        </w:rPr>
      </w:pPr>
      <w:r w:rsidRPr="00D35B2B">
        <w:rPr>
          <w:rStyle w:val="FootnoteReference"/>
          <w:sz w:val="24"/>
          <w:szCs w:val="24"/>
        </w:rPr>
        <w:footnoteRef/>
      </w:r>
      <w:r w:rsidRPr="00D35B2B">
        <w:rPr>
          <w:sz w:val="24"/>
          <w:szCs w:val="24"/>
        </w:rPr>
        <w:t xml:space="preserve"> </w:t>
      </w:r>
      <w:r w:rsidRPr="00D35B2B">
        <w:rPr>
          <w:rFonts w:ascii="Simplified Arabic" w:hAnsi="Simplified Arabic" w:cs="Simplified Arabic"/>
          <w:sz w:val="24"/>
          <w:szCs w:val="24"/>
          <w:rtl/>
          <w:lang w:bidi="ar-LB"/>
        </w:rPr>
        <w:t xml:space="preserve">يسوع </w:t>
      </w:r>
      <w:r>
        <w:rPr>
          <w:rFonts w:ascii="Simplified Arabic" w:hAnsi="Simplified Arabic" w:cs="Simplified Arabic"/>
          <w:sz w:val="24"/>
          <w:szCs w:val="24"/>
          <w:rtl/>
          <w:lang w:bidi="ar-LB"/>
        </w:rPr>
        <w:t>العطوف الرحوم، ق 1362 بن</w:t>
      </w:r>
      <w:r>
        <w:rPr>
          <w:rFonts w:ascii="Simplified Arabic" w:hAnsi="Simplified Arabic" w:cs="Simplified Arabic" w:hint="cs"/>
          <w:sz w:val="24"/>
          <w:szCs w:val="24"/>
          <w:rtl/>
          <w:lang w:bidi="ar-LB"/>
        </w:rPr>
        <w:t>د1. راجع تفسير المجلس الحبري لتفسير القوانين، تاريخ 8 نيسان 2016.</w:t>
      </w:r>
    </w:p>
  </w:footnote>
  <w:footnote w:id="11">
    <w:p w:rsidR="008B5F51" w:rsidRPr="00D35B2B" w:rsidRDefault="008B5F51" w:rsidP="008B5F51">
      <w:pPr>
        <w:pStyle w:val="FootnoteText"/>
        <w:bidi/>
        <w:spacing w:before="0" w:after="0" w:line="240" w:lineRule="auto"/>
        <w:ind w:firstLine="288"/>
        <w:rPr>
          <w:rFonts w:ascii="Simplified Arabic" w:hAnsi="Simplified Arabic" w:cs="Simplified Arabic"/>
          <w:sz w:val="24"/>
          <w:szCs w:val="24"/>
          <w:rtl/>
          <w:lang w:bidi="ar-LB"/>
        </w:rPr>
      </w:pPr>
      <w:r w:rsidRPr="00D35B2B">
        <w:rPr>
          <w:rStyle w:val="FootnoteReference"/>
          <w:rFonts w:ascii="Simplified Arabic" w:hAnsi="Simplified Arabic" w:cs="Simplified Arabic"/>
          <w:sz w:val="24"/>
          <w:szCs w:val="24"/>
        </w:rPr>
        <w:footnoteRef/>
      </w:r>
      <w:r w:rsidRPr="00D35B2B">
        <w:rPr>
          <w:rFonts w:ascii="Simplified Arabic" w:hAnsi="Simplified Arabic" w:cs="Simplified Arabic"/>
          <w:sz w:val="24"/>
          <w:szCs w:val="24"/>
        </w:rPr>
        <w:t xml:space="preserve"> </w:t>
      </w:r>
      <w:r w:rsidRPr="00D35B2B">
        <w:rPr>
          <w:rFonts w:ascii="Simplified Arabic" w:hAnsi="Simplified Arabic" w:cs="Simplified Arabic"/>
          <w:sz w:val="24"/>
          <w:szCs w:val="24"/>
          <w:rtl/>
          <w:lang w:bidi="ar-LB"/>
        </w:rPr>
        <w:t>يسوع العطوف الرحوم، ق 1362 بند2.</w:t>
      </w:r>
    </w:p>
  </w:footnote>
  <w:footnote w:id="12">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يسوع العطوف الرحوم، ق 1362 بند 3؛ المادة 77 من النظام الداخلي للمحكمة</w:t>
      </w:r>
    </w:p>
  </w:footnote>
  <w:footnote w:id="13">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يسوع العطوف، ق1362 بند5.</w:t>
      </w:r>
    </w:p>
  </w:footnote>
  <w:footnote w:id="14">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rPr>
        <w:t xml:space="preserve">راجع </w:t>
      </w:r>
      <w:r w:rsidRPr="00CC6F22">
        <w:rPr>
          <w:rFonts w:ascii="Simplified Arabic" w:hAnsi="Simplified Arabic" w:cs="Simplified Arabic"/>
          <w:sz w:val="24"/>
          <w:szCs w:val="24"/>
          <w:rtl/>
          <w:lang w:bidi="ar-LB"/>
        </w:rPr>
        <w:t>ق.1371</w:t>
      </w:r>
    </w:p>
  </w:footnote>
  <w:footnote w:id="15">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يسوع العطوف الرحوم، ق.1363</w:t>
      </w:r>
    </w:p>
  </w:footnote>
  <w:footnote w:id="16">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المرجع نفسه، ق. 1364، بند1 و2.</w:t>
      </w:r>
    </w:p>
  </w:footnote>
  <w:footnote w:id="17">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المرجع نفسه، ق 1363، بند1، ب.</w:t>
      </w:r>
    </w:p>
  </w:footnote>
  <w:footnote w:id="18">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المرجع نفسه، ق 1364 بند3.</w:t>
      </w:r>
    </w:p>
  </w:footnote>
  <w:footnote w:id="19">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المرجع نفسه، ق 1364 بند 4.</w:t>
      </w:r>
    </w:p>
  </w:footnote>
  <w:footnote w:id="20">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 xml:space="preserve"> مجموعة قوانين الكنائس الشرقية، ق 1267-1271.</w:t>
      </w:r>
    </w:p>
  </w:footnote>
  <w:footnote w:id="21">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النظام الداخلي، ق 98-100.</w:t>
      </w:r>
    </w:p>
  </w:footnote>
  <w:footnote w:id="22">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يسوع العطوف الرحوم، ق 1377 بند1.</w:t>
      </w:r>
    </w:p>
  </w:footnote>
  <w:footnote w:id="23">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المرجع نفسه، ق 1368 بند1.</w:t>
      </w:r>
    </w:p>
  </w:footnote>
  <w:footnote w:id="24">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المرجع نفسه.</w:t>
      </w:r>
    </w:p>
  </w:footnote>
  <w:footnote w:id="25">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راجع القانون 1143 من الشرع العام.</w:t>
      </w:r>
    </w:p>
  </w:footnote>
  <w:footnote w:id="26">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w:t>
      </w:r>
      <w:r w:rsidRPr="00CC6F22">
        <w:rPr>
          <w:rFonts w:ascii="Simplified Arabic" w:hAnsi="Simplified Arabic" w:cs="Simplified Arabic"/>
          <w:sz w:val="24"/>
          <w:szCs w:val="24"/>
          <w:rtl/>
          <w:lang w:bidi="ar-LB"/>
        </w:rPr>
        <w:t>راجع مرسوم البابا فرنسيس حول تطبيق الإرادة الرسولية الصادر بتاريخ 7 كانون الاول 2015.</w:t>
      </w:r>
    </w:p>
  </w:footnote>
  <w:footnote w:id="27">
    <w:p w:rsidR="008B5F51" w:rsidRPr="00CC6F22" w:rsidRDefault="008B5F51" w:rsidP="008B5F51">
      <w:pPr>
        <w:pStyle w:val="FootnoteText"/>
        <w:bidi/>
        <w:spacing w:before="0" w:after="0" w:line="240" w:lineRule="auto"/>
        <w:rPr>
          <w:rFonts w:ascii="Simplified Arabic" w:hAnsi="Simplified Arabic" w:cs="Simplified Arabic"/>
          <w:sz w:val="24"/>
          <w:szCs w:val="24"/>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راجع القوانين 1314-1315 من الشرع العام.</w:t>
      </w:r>
    </w:p>
  </w:footnote>
  <w:footnote w:id="28">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w:t>
      </w:r>
      <w:r w:rsidRPr="00CC6F22">
        <w:rPr>
          <w:rFonts w:ascii="Simplified Arabic" w:hAnsi="Simplified Arabic" w:cs="Simplified Arabic"/>
          <w:sz w:val="24"/>
          <w:szCs w:val="24"/>
          <w:rtl/>
          <w:lang w:bidi="ar-LB"/>
        </w:rPr>
        <w:t>"يسوع العطوف الرحوم"، ق 1366 بند1-3</w:t>
      </w:r>
    </w:p>
  </w:footnote>
  <w:footnote w:id="29">
    <w:p w:rsidR="008B5F51" w:rsidRPr="00CC6F22" w:rsidRDefault="008B5F51" w:rsidP="008B5F51">
      <w:pPr>
        <w:pStyle w:val="FootnoteText"/>
        <w:bidi/>
        <w:spacing w:before="0" w:after="0" w:line="240" w:lineRule="auto"/>
        <w:rPr>
          <w:rFonts w:ascii="Simplified Arabic" w:hAnsi="Simplified Arabic" w:cs="Simplified Arabic"/>
          <w:sz w:val="24"/>
          <w:szCs w:val="24"/>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w:t>
      </w:r>
      <w:r w:rsidRPr="00CC6F22">
        <w:rPr>
          <w:rFonts w:ascii="Simplified Arabic" w:hAnsi="Simplified Arabic" w:cs="Simplified Arabic"/>
          <w:sz w:val="24"/>
          <w:szCs w:val="24"/>
          <w:rtl/>
          <w:lang w:bidi="ar-LB"/>
        </w:rPr>
        <w:t>المرجع نفسه، بند 4.</w:t>
      </w:r>
    </w:p>
  </w:footnote>
  <w:footnote w:id="30">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w:t>
      </w:r>
      <w:r w:rsidRPr="00CC6F22">
        <w:rPr>
          <w:rFonts w:ascii="Simplified Arabic" w:hAnsi="Simplified Arabic" w:cs="Simplified Arabic"/>
          <w:sz w:val="24"/>
          <w:szCs w:val="24"/>
          <w:rtl/>
          <w:lang w:bidi="ar-LB"/>
        </w:rPr>
        <w:t>"يسوع العطوف الرحوم"، ق 1367</w:t>
      </w:r>
    </w:p>
  </w:footnote>
  <w:footnote w:id="31">
    <w:p w:rsidR="008B5F51" w:rsidRPr="00CC6F22" w:rsidRDefault="008B5F51" w:rsidP="008B5F51">
      <w:pPr>
        <w:pStyle w:val="FootnoteText"/>
        <w:bidi/>
        <w:spacing w:before="0" w:after="0" w:line="240" w:lineRule="auto"/>
        <w:rPr>
          <w:rFonts w:ascii="Simplified Arabic" w:hAnsi="Simplified Arabic" w:cs="Simplified Arabic"/>
          <w:sz w:val="24"/>
          <w:szCs w:val="24"/>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w:t>
      </w:r>
      <w:r w:rsidRPr="00CC6F22">
        <w:rPr>
          <w:rFonts w:ascii="Simplified Arabic" w:hAnsi="Simplified Arabic" w:cs="Simplified Arabic"/>
          <w:sz w:val="24"/>
          <w:szCs w:val="24"/>
          <w:rtl/>
          <w:lang w:bidi="ar-LB"/>
        </w:rPr>
        <w:t>راجع  الإرادة الرسولية "يسوع العطوف الرحوم" ، معايير الإصلاح، عدد 4.</w:t>
      </w:r>
    </w:p>
  </w:footnote>
  <w:footnote w:id="32">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يسوع العطوف الرحوم، ق 1369</w:t>
      </w:r>
      <w:r>
        <w:rPr>
          <w:rFonts w:ascii="Simplified Arabic" w:hAnsi="Simplified Arabic" w:cs="Simplified Arabic" w:hint="cs"/>
          <w:sz w:val="24"/>
          <w:szCs w:val="24"/>
          <w:rtl/>
          <w:lang w:bidi="ar-LB"/>
        </w:rPr>
        <w:t>. موافقة الزوج المدّعى عليه واجبة كشرط بدونه لا، لأنّ المحاكمة الأقصر هي شواذّ عن الأصول العامّة (راجع تفسير المجلس الحبري لتفسير القوانين بتاريخ أوّل تشرين الأوّل 2015).</w:t>
      </w:r>
    </w:p>
  </w:footnote>
  <w:footnote w:id="33">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w:t>
      </w:r>
      <w:r w:rsidRPr="00CC6F22">
        <w:rPr>
          <w:rFonts w:ascii="Simplified Arabic" w:hAnsi="Simplified Arabic" w:cs="Simplified Arabic"/>
          <w:sz w:val="24"/>
          <w:szCs w:val="24"/>
          <w:rtl/>
          <w:lang w:bidi="ar-LB"/>
        </w:rPr>
        <w:t>ق 776 من الشرع العام</w:t>
      </w:r>
    </w:p>
  </w:footnote>
  <w:footnote w:id="34">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w:t>
      </w:r>
      <w:r w:rsidRPr="00CC6F22">
        <w:rPr>
          <w:rFonts w:ascii="Simplified Arabic" w:hAnsi="Simplified Arabic" w:cs="Simplified Arabic"/>
          <w:sz w:val="24"/>
          <w:szCs w:val="24"/>
          <w:rtl/>
          <w:lang w:bidi="ar-LB"/>
        </w:rPr>
        <w:t xml:space="preserve">ق 819 و820 </w:t>
      </w:r>
    </w:p>
  </w:footnote>
  <w:footnote w:id="35">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w:t>
      </w:r>
      <w:r w:rsidRPr="00CC6F22">
        <w:rPr>
          <w:rFonts w:ascii="Simplified Arabic" w:hAnsi="Simplified Arabic" w:cs="Simplified Arabic"/>
          <w:sz w:val="24"/>
          <w:szCs w:val="24"/>
          <w:rtl/>
          <w:lang w:bidi="ar-LB"/>
        </w:rPr>
        <w:t>ق 818 و824 من الشرع العام</w:t>
      </w:r>
    </w:p>
  </w:footnote>
  <w:footnote w:id="36">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w:t>
      </w:r>
      <w:r w:rsidRPr="00CC6F22">
        <w:rPr>
          <w:rFonts w:ascii="Simplified Arabic" w:hAnsi="Simplified Arabic" w:cs="Simplified Arabic"/>
          <w:sz w:val="24"/>
          <w:szCs w:val="24"/>
          <w:rtl/>
          <w:lang w:bidi="ar-LB"/>
        </w:rPr>
        <w:t>ق 820-822 من الشرع العام</w:t>
      </w:r>
    </w:p>
  </w:footnote>
  <w:footnote w:id="37">
    <w:p w:rsidR="008B5F51" w:rsidRPr="00CC6F22" w:rsidRDefault="008B5F51" w:rsidP="008B5F51">
      <w:pPr>
        <w:pStyle w:val="FootnoteText"/>
        <w:bidi/>
        <w:spacing w:before="0" w:after="0" w:line="240" w:lineRule="auto"/>
        <w:rPr>
          <w:rFonts w:ascii="Simplified Arabic" w:hAnsi="Simplified Arabic" w:cs="Simplified Arabic"/>
          <w:sz w:val="24"/>
          <w:szCs w:val="24"/>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w:t>
      </w:r>
      <w:r w:rsidRPr="00CC6F22">
        <w:rPr>
          <w:rFonts w:ascii="Simplified Arabic" w:hAnsi="Simplified Arabic" w:cs="Simplified Arabic"/>
          <w:sz w:val="24"/>
          <w:szCs w:val="24"/>
          <w:rtl/>
          <w:lang w:bidi="ar-LB"/>
        </w:rPr>
        <w:t>ق 826 من الشرع العام.</w:t>
      </w:r>
    </w:p>
  </w:footnote>
  <w:footnote w:id="38">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w:t>
      </w:r>
      <w:r w:rsidRPr="00CC6F22">
        <w:rPr>
          <w:rFonts w:ascii="Simplified Arabic" w:hAnsi="Simplified Arabic" w:cs="Simplified Arabic"/>
          <w:sz w:val="24"/>
          <w:szCs w:val="24"/>
          <w:rtl/>
          <w:lang w:bidi="ar-LB"/>
        </w:rPr>
        <w:t>ق 821</w:t>
      </w:r>
    </w:p>
  </w:footnote>
  <w:footnote w:id="39">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ق 818</w:t>
      </w:r>
    </w:p>
  </w:footnote>
  <w:footnote w:id="40">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w:t>
      </w:r>
      <w:r w:rsidRPr="00CC6F22">
        <w:rPr>
          <w:rFonts w:ascii="Simplified Arabic" w:hAnsi="Simplified Arabic" w:cs="Simplified Arabic"/>
          <w:sz w:val="24"/>
          <w:szCs w:val="24"/>
          <w:rtl/>
          <w:lang w:bidi="ar-LB"/>
        </w:rPr>
        <w:t>ق 824 بند 2 من الشرع العام</w:t>
      </w:r>
    </w:p>
  </w:footnote>
  <w:footnote w:id="41">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w:t>
      </w:r>
      <w:r w:rsidRPr="00CC6F22">
        <w:rPr>
          <w:rFonts w:ascii="Simplified Arabic" w:hAnsi="Simplified Arabic" w:cs="Simplified Arabic"/>
          <w:sz w:val="24"/>
          <w:szCs w:val="24"/>
          <w:rtl/>
          <w:lang w:bidi="ar-LB"/>
        </w:rPr>
        <w:t>المرجع نفسه</w:t>
      </w:r>
    </w:p>
  </w:footnote>
  <w:footnote w:id="42">
    <w:p w:rsidR="008B5F51" w:rsidRPr="00CC6F22" w:rsidRDefault="008B5F51" w:rsidP="008B5F51">
      <w:pPr>
        <w:pStyle w:val="FootnoteText"/>
        <w:bidi/>
        <w:spacing w:before="0" w:after="0" w:line="240" w:lineRule="auto"/>
        <w:rPr>
          <w:rFonts w:ascii="Simplified Arabic" w:hAnsi="Simplified Arabic" w:cs="Simplified Arabic"/>
          <w:sz w:val="24"/>
          <w:szCs w:val="24"/>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w:t>
      </w:r>
      <w:r w:rsidRPr="00CC6F22">
        <w:rPr>
          <w:rFonts w:ascii="Simplified Arabic" w:hAnsi="Simplified Arabic" w:cs="Simplified Arabic"/>
          <w:sz w:val="24"/>
          <w:szCs w:val="24"/>
          <w:rtl/>
          <w:lang w:bidi="ar-LB"/>
        </w:rPr>
        <w:t>راجع القانون 822 من الشرع العام.</w:t>
      </w:r>
    </w:p>
  </w:footnote>
  <w:footnote w:id="43">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w:t>
      </w:r>
      <w:r w:rsidRPr="00CC6F22">
        <w:rPr>
          <w:rFonts w:ascii="Simplified Arabic" w:hAnsi="Simplified Arabic" w:cs="Simplified Arabic"/>
          <w:sz w:val="24"/>
          <w:szCs w:val="24"/>
          <w:rtl/>
          <w:lang w:bidi="ar-LB"/>
        </w:rPr>
        <w:t>ق 824 بند 2 من الشرع العام</w:t>
      </w:r>
    </w:p>
  </w:footnote>
  <w:footnote w:id="44">
    <w:p w:rsidR="008B5F51" w:rsidRPr="00CC6F22" w:rsidRDefault="008B5F51" w:rsidP="008B5F51">
      <w:pPr>
        <w:pStyle w:val="FootnoteText"/>
        <w:bidi/>
        <w:spacing w:before="0" w:after="0" w:line="240" w:lineRule="auto"/>
        <w:rPr>
          <w:rFonts w:ascii="Simplified Arabic" w:hAnsi="Simplified Arabic" w:cs="Simplified Arabic"/>
          <w:sz w:val="24"/>
          <w:szCs w:val="24"/>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w:t>
      </w:r>
      <w:r w:rsidRPr="00CC6F22">
        <w:rPr>
          <w:rFonts w:ascii="Simplified Arabic" w:hAnsi="Simplified Arabic" w:cs="Simplified Arabic"/>
          <w:sz w:val="24"/>
          <w:szCs w:val="24"/>
          <w:rtl/>
          <w:lang w:bidi="ar-LB"/>
        </w:rPr>
        <w:t>ق 825 من الشرع العام.</w:t>
      </w:r>
    </w:p>
  </w:footnote>
  <w:footnote w:id="45">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w:t>
      </w:r>
      <w:r w:rsidRPr="00CC6F22">
        <w:rPr>
          <w:rFonts w:ascii="Simplified Arabic" w:hAnsi="Simplified Arabic" w:cs="Simplified Arabic"/>
          <w:sz w:val="24"/>
          <w:szCs w:val="24"/>
          <w:rtl/>
          <w:lang w:bidi="ar-LB"/>
        </w:rPr>
        <w:t>راجع القانون 824 بند 2 من الشرع العام.</w:t>
      </w:r>
    </w:p>
  </w:footnote>
  <w:footnote w:id="46">
    <w:p w:rsidR="008B5F51" w:rsidRPr="00CC6F22" w:rsidRDefault="008B5F51" w:rsidP="008B5F51">
      <w:pPr>
        <w:pStyle w:val="FootnoteText"/>
        <w:bidi/>
        <w:spacing w:before="0" w:after="0" w:line="240" w:lineRule="auto"/>
        <w:rPr>
          <w:rFonts w:ascii="Simplified Arabic" w:hAnsi="Simplified Arabic" w:cs="Simplified Arabic"/>
          <w:sz w:val="24"/>
          <w:szCs w:val="24"/>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w:t>
      </w:r>
      <w:r w:rsidRPr="00CC6F22">
        <w:rPr>
          <w:rFonts w:ascii="Simplified Arabic" w:hAnsi="Simplified Arabic" w:cs="Simplified Arabic"/>
          <w:sz w:val="24"/>
          <w:szCs w:val="24"/>
          <w:rtl/>
          <w:lang w:bidi="ar-LB"/>
        </w:rPr>
        <w:t>راجع القانون 825 من الشرع العام.</w:t>
      </w:r>
    </w:p>
  </w:footnote>
  <w:footnote w:id="47">
    <w:p w:rsidR="008B5F51" w:rsidRPr="00CC6F22" w:rsidRDefault="008B5F51" w:rsidP="008B5F51">
      <w:pPr>
        <w:pStyle w:val="FootnoteText"/>
        <w:bidi/>
        <w:spacing w:before="0" w:after="0" w:line="240" w:lineRule="auto"/>
        <w:rPr>
          <w:rFonts w:ascii="Simplified Arabic" w:hAnsi="Simplified Arabic" w:cs="Simplified Arabic"/>
          <w:sz w:val="24"/>
          <w:szCs w:val="24"/>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w:t>
      </w:r>
      <w:r w:rsidRPr="00CC6F22">
        <w:rPr>
          <w:rFonts w:ascii="Simplified Arabic" w:hAnsi="Simplified Arabic" w:cs="Simplified Arabic"/>
          <w:sz w:val="24"/>
          <w:szCs w:val="24"/>
          <w:rtl/>
          <w:lang w:bidi="ar-LB"/>
        </w:rPr>
        <w:t>ق 818 من الشرع العام.</w:t>
      </w:r>
    </w:p>
  </w:footnote>
  <w:footnote w:id="48">
    <w:p w:rsidR="008B5F51" w:rsidRPr="00CC6F22" w:rsidRDefault="008B5F51" w:rsidP="008B5F51">
      <w:pPr>
        <w:pStyle w:val="FootnoteText"/>
        <w:bidi/>
        <w:spacing w:before="0" w:after="0"/>
        <w:rPr>
          <w:rFonts w:ascii="Simplified Arabic" w:hAnsi="Simplified Arabic" w:cs="Simplified Arabic"/>
          <w:sz w:val="24"/>
          <w:szCs w:val="24"/>
          <w:rtl/>
          <w:lang w:bidi="ar-LB"/>
        </w:rPr>
      </w:pPr>
      <w:r w:rsidRPr="00CC6F22">
        <w:rPr>
          <w:rFonts w:ascii="Simplified Arabic" w:hAnsi="Simplified Arabic" w:cs="Simplified Arabic"/>
          <w:sz w:val="24"/>
          <w:szCs w:val="24"/>
          <w:rtl/>
        </w:rPr>
        <w:t xml:space="preserve"> </w:t>
      </w: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rPr>
        <w:t xml:space="preserve"> </w:t>
      </w:r>
      <w:r w:rsidRPr="00CC6F22">
        <w:rPr>
          <w:rFonts w:ascii="Simplified Arabic" w:hAnsi="Simplified Arabic" w:cs="Simplified Arabic"/>
          <w:sz w:val="24"/>
          <w:szCs w:val="24"/>
          <w:rtl/>
          <w:lang w:bidi="ar-LB"/>
        </w:rPr>
        <w:t>الإرادة الرسولية، ق 1371.</w:t>
      </w:r>
    </w:p>
  </w:footnote>
  <w:footnote w:id="49">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Fonts w:ascii="Simplified Arabic" w:hAnsi="Simplified Arabic" w:cs="Simplified Arabic"/>
          <w:sz w:val="24"/>
          <w:szCs w:val="24"/>
          <w:rtl/>
        </w:rPr>
        <w:t xml:space="preserve"> </w:t>
      </w: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قواعد أصول المحاكمات، م16؛ </w:t>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ق 1093 من الشرع العام.</w:t>
      </w:r>
    </w:p>
  </w:footnote>
  <w:footnote w:id="50">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القواعد، م 17 و18 بند2</w:t>
      </w:r>
    </w:p>
  </w:footnote>
  <w:footnote w:id="51">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الإرادة الرسولية، ق 137</w:t>
      </w:r>
      <w:r>
        <w:rPr>
          <w:rFonts w:ascii="Simplified Arabic" w:hAnsi="Simplified Arabic" w:cs="Simplified Arabic" w:hint="cs"/>
          <w:sz w:val="24"/>
          <w:szCs w:val="24"/>
          <w:rtl/>
          <w:lang w:bidi="ar-LB"/>
        </w:rPr>
        <w:t>1</w:t>
      </w:r>
    </w:p>
  </w:footnote>
  <w:footnote w:id="52">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w:t>
      </w:r>
      <w:r w:rsidRPr="00CC6F22">
        <w:rPr>
          <w:rFonts w:ascii="Simplified Arabic" w:hAnsi="Simplified Arabic" w:cs="Simplified Arabic"/>
          <w:sz w:val="24"/>
          <w:szCs w:val="24"/>
          <w:rtl/>
          <w:lang w:bidi="ar-LB"/>
        </w:rPr>
        <w:t>راجع مقدمة الإرادة الرسولية، المعايير عدد2-4.</w:t>
      </w:r>
    </w:p>
  </w:footnote>
  <w:footnote w:id="53">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يسوع العطوف الرحوم، ق1373 بند1.</w:t>
      </w:r>
    </w:p>
  </w:footnote>
  <w:footnote w:id="54">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المرجع نفسه، ق 1373 بند 1.</w:t>
      </w:r>
    </w:p>
  </w:footnote>
  <w:footnote w:id="55">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القواعد، المادة 20</w:t>
      </w:r>
    </w:p>
  </w:footnote>
  <w:footnote w:id="56">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ق 1368، بند 1.</w:t>
      </w:r>
    </w:p>
  </w:footnote>
  <w:footnote w:id="57">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يسوع العطوف الرحوم، ق 1373، بند3</w:t>
      </w:r>
    </w:p>
  </w:footnote>
  <w:footnote w:id="58">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ق 1309 وما يليه من الشرع العام</w:t>
      </w:r>
    </w:p>
  </w:footnote>
  <w:footnote w:id="59">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يسوع العطوف الرحوم، ق 1373، بند4</w:t>
      </w:r>
    </w:p>
  </w:footnote>
  <w:footnote w:id="60">
    <w:p w:rsidR="008B5F51" w:rsidRPr="00CC6F22" w:rsidRDefault="008B5F51" w:rsidP="008B5F51">
      <w:pPr>
        <w:pStyle w:val="FootnoteText"/>
        <w:bidi/>
        <w:spacing w:before="0" w:after="0" w:line="240" w:lineRule="auto"/>
        <w:ind w:firstLine="288"/>
        <w:jc w:val="both"/>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rPr>
        <w:t>الإرادة الرسولية، ق 1374</w:t>
      </w:r>
      <w:r>
        <w:rPr>
          <w:rFonts w:ascii="Simplified Arabic" w:hAnsi="Simplified Arabic" w:cs="Simplified Arabic" w:hint="cs"/>
          <w:sz w:val="24"/>
          <w:szCs w:val="24"/>
          <w:rtl/>
        </w:rPr>
        <w:t>. هذا القانون ألغى البند 2 من قانون الشرع العام 1372. فأصبح عقد زواج مدني مخالف لصيغة الزواج القانونية خاضعًا للمحاكمة الوثائقية (راجع تفسير المجلس الحبري لتفسير القوانين تاريخ 25 تشرين الثاني 2015.</w:t>
      </w:r>
    </w:p>
  </w:footnote>
  <w:footnote w:id="61">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المرجع نفسه، ق 1374</w:t>
      </w:r>
    </w:p>
  </w:footnote>
  <w:footnote w:id="62">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المرج نفسه، ق 1375 بند1 و2.</w:t>
      </w:r>
    </w:p>
  </w:footnote>
  <w:footnote w:id="63">
    <w:p w:rsidR="008B5F51" w:rsidRPr="00CC6F22" w:rsidRDefault="008B5F51" w:rsidP="008B5F51">
      <w:pPr>
        <w:pStyle w:val="FootnoteText"/>
        <w:bidi/>
        <w:spacing w:before="0" w:after="0" w:line="240" w:lineRule="auto"/>
        <w:ind w:firstLine="288"/>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المرجع نفسه، ق 1376</w:t>
      </w:r>
    </w:p>
  </w:footnote>
  <w:footnote w:id="64">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صدر هذا الإرشاد بتاريخ 19 اذار 2016.</w:t>
      </w:r>
    </w:p>
  </w:footnote>
  <w:footnote w:id="65">
    <w:p w:rsidR="008B5F51" w:rsidRPr="00CC6F22" w:rsidRDefault="008B5F51" w:rsidP="008B5F51">
      <w:pPr>
        <w:pStyle w:val="FootnoteText"/>
        <w:bidi/>
        <w:spacing w:before="0" w:after="0"/>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فرح الحبّ، 242</w:t>
      </w:r>
    </w:p>
  </w:footnote>
  <w:footnote w:id="66">
    <w:p w:rsidR="008B5F51" w:rsidRPr="00CC6F22" w:rsidRDefault="008B5F51" w:rsidP="008B5F51">
      <w:pPr>
        <w:pStyle w:val="FootnoteText"/>
        <w:bidi/>
        <w:spacing w:before="0" w:after="0"/>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المرجع نفسه، 243</w:t>
      </w:r>
    </w:p>
  </w:footnote>
  <w:footnote w:id="67">
    <w:p w:rsidR="008B5F51" w:rsidRPr="00CC6F22" w:rsidRDefault="008B5F51" w:rsidP="008B5F51">
      <w:pPr>
        <w:pStyle w:val="FootnoteText"/>
        <w:bidi/>
        <w:spacing w:before="0" w:after="0"/>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Pr>
          <w:rFonts w:ascii="Simplified Arabic" w:hAnsi="Simplified Arabic" w:cs="Simplified Arabic"/>
          <w:sz w:val="24"/>
          <w:szCs w:val="24"/>
          <w:rtl/>
          <w:lang w:bidi="ar-LB"/>
        </w:rPr>
        <w:t>الإرادة الرسولية، ق</w:t>
      </w:r>
      <w:r>
        <w:rPr>
          <w:rFonts w:ascii="Simplified Arabic" w:hAnsi="Simplified Arabic" w:cs="Simplified Arabic" w:hint="cs"/>
          <w:sz w:val="24"/>
          <w:szCs w:val="24"/>
          <w:rtl/>
          <w:lang w:bidi="ar-LB"/>
        </w:rPr>
        <w:t>وا</w:t>
      </w:r>
      <w:r w:rsidRPr="00CC6F22">
        <w:rPr>
          <w:rFonts w:ascii="Simplified Arabic" w:hAnsi="Simplified Arabic" w:cs="Simplified Arabic"/>
          <w:sz w:val="24"/>
          <w:szCs w:val="24"/>
          <w:rtl/>
          <w:lang w:bidi="ar-LB"/>
        </w:rPr>
        <w:t>عد، المادّة 1.</w:t>
      </w:r>
    </w:p>
  </w:footnote>
  <w:footnote w:id="68">
    <w:p w:rsidR="008B5F51" w:rsidRPr="00CC6F22" w:rsidRDefault="008B5F51" w:rsidP="008B5F51">
      <w:pPr>
        <w:pStyle w:val="FootnoteText"/>
        <w:bidi/>
        <w:spacing w:before="0" w:after="0"/>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فرح الحب، 293-300.</w:t>
      </w:r>
    </w:p>
  </w:footnote>
  <w:footnote w:id="69">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الإرادة الرسولية، قواعد، المادّة 22؛ ، فرح الحبّ، 244</w:t>
      </w:r>
    </w:p>
  </w:footnote>
  <w:footnote w:id="70">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 xml:space="preserve">الإرادة الرسولية، </w:t>
      </w:r>
      <w:r>
        <w:rPr>
          <w:rFonts w:ascii="Simplified Arabic" w:hAnsi="Simplified Arabic" w:cs="Simplified Arabic" w:hint="cs"/>
          <w:sz w:val="24"/>
          <w:szCs w:val="24"/>
          <w:rtl/>
          <w:lang w:bidi="ar-LB"/>
        </w:rPr>
        <w:t xml:space="preserve">قواعد، </w:t>
      </w:r>
      <w:r w:rsidRPr="00CC6F22">
        <w:rPr>
          <w:rFonts w:ascii="Simplified Arabic" w:hAnsi="Simplified Arabic" w:cs="Simplified Arabic"/>
          <w:sz w:val="24"/>
          <w:szCs w:val="24"/>
          <w:rtl/>
          <w:lang w:bidi="ar-LB"/>
        </w:rPr>
        <w:t>الماد</w:t>
      </w:r>
      <w:r>
        <w:rPr>
          <w:rFonts w:ascii="Simplified Arabic" w:hAnsi="Simplified Arabic" w:cs="Simplified Arabic" w:hint="cs"/>
          <w:sz w:val="24"/>
          <w:szCs w:val="24"/>
          <w:rtl/>
          <w:lang w:bidi="ar-LB"/>
        </w:rPr>
        <w:t>ّ</w:t>
      </w:r>
      <w:r w:rsidRPr="00CC6F22">
        <w:rPr>
          <w:rFonts w:ascii="Simplified Arabic" w:hAnsi="Simplified Arabic" w:cs="Simplified Arabic"/>
          <w:sz w:val="24"/>
          <w:szCs w:val="24"/>
          <w:rtl/>
          <w:lang w:bidi="ar-LB"/>
        </w:rPr>
        <w:t>ة 3.</w:t>
      </w:r>
    </w:p>
  </w:footnote>
  <w:footnote w:id="71">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Pr>
          <w:rFonts w:ascii="Simplified Arabic" w:hAnsi="Simplified Arabic" w:cs="Simplified Arabic" w:hint="cs"/>
          <w:sz w:val="24"/>
          <w:szCs w:val="24"/>
          <w:rtl/>
          <w:lang w:bidi="ar-LB"/>
        </w:rPr>
        <w:t>المرجع نفسه</w:t>
      </w:r>
      <w:r w:rsidRPr="00CC6F22">
        <w:rPr>
          <w:rFonts w:ascii="Simplified Arabic" w:hAnsi="Simplified Arabic" w:cs="Simplified Arabic"/>
          <w:sz w:val="24"/>
          <w:szCs w:val="24"/>
          <w:rtl/>
          <w:lang w:bidi="ar-LB"/>
        </w:rPr>
        <w:t>، المادة 4 و5.</w:t>
      </w:r>
    </w:p>
  </w:footnote>
  <w:footnote w:id="72">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w:t>
      </w:r>
      <w:r>
        <w:rPr>
          <w:rFonts w:ascii="Simplified Arabic" w:hAnsi="Simplified Arabic" w:cs="Simplified Arabic" w:hint="cs"/>
          <w:sz w:val="24"/>
          <w:szCs w:val="24"/>
          <w:rtl/>
          <w:lang w:bidi="ar-LB"/>
        </w:rPr>
        <w:t>المرجع نفسه</w:t>
      </w:r>
      <w:r w:rsidRPr="00CC6F22">
        <w:rPr>
          <w:rFonts w:ascii="Simplified Arabic" w:hAnsi="Simplified Arabic" w:cs="Simplified Arabic"/>
          <w:sz w:val="24"/>
          <w:szCs w:val="24"/>
          <w:rtl/>
          <w:lang w:bidi="ar-LB"/>
        </w:rPr>
        <w:t>، المادة 11 بند 2.</w:t>
      </w:r>
    </w:p>
  </w:footnote>
  <w:footnote w:id="73">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w:t>
      </w:r>
      <w:r w:rsidRPr="00CC6F22">
        <w:rPr>
          <w:rFonts w:ascii="Simplified Arabic" w:hAnsi="Simplified Arabic" w:cs="Simplified Arabic"/>
          <w:sz w:val="24"/>
          <w:szCs w:val="24"/>
          <w:rtl/>
          <w:lang w:bidi="ar-LB"/>
        </w:rPr>
        <w:t>المرجع نفسه، المادة 13.</w:t>
      </w:r>
    </w:p>
  </w:footnote>
  <w:footnote w:id="74">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راجع ق 1381 من الشرع العام</w:t>
      </w:r>
    </w:p>
  </w:footnote>
  <w:footnote w:id="75">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lang w:bidi="ar-LB"/>
        </w:rPr>
        <w:t>راجع ق 1378 بند1 من الشرع العام</w:t>
      </w:r>
    </w:p>
  </w:footnote>
  <w:footnote w:id="76">
    <w:p w:rsidR="008B5F51" w:rsidRPr="00CC6F22" w:rsidRDefault="008B5F51" w:rsidP="008B5F51">
      <w:pPr>
        <w:pStyle w:val="FootnoteText"/>
        <w:bidi/>
        <w:spacing w:before="0" w:after="0" w:line="240" w:lineRule="auto"/>
        <w:rPr>
          <w:rFonts w:ascii="Simplified Arabic" w:hAnsi="Simplified Arabic" w:cs="Simplified Arabic"/>
          <w:sz w:val="24"/>
          <w:szCs w:val="24"/>
          <w:rtl/>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Pr>
        <w:t xml:space="preserve"> </w:t>
      </w:r>
      <w:r w:rsidRPr="00CC6F22">
        <w:rPr>
          <w:rFonts w:ascii="Simplified Arabic" w:hAnsi="Simplified Arabic" w:cs="Simplified Arabic"/>
          <w:sz w:val="24"/>
          <w:szCs w:val="24"/>
          <w:rtl/>
        </w:rPr>
        <w:t>ق 1382</w:t>
      </w:r>
      <w:r>
        <w:rPr>
          <w:rFonts w:ascii="Simplified Arabic" w:hAnsi="Simplified Arabic" w:cs="Simplified Arabic" w:hint="cs"/>
          <w:sz w:val="24"/>
          <w:szCs w:val="24"/>
          <w:rtl/>
        </w:rPr>
        <w:t xml:space="preserve"> من الشرع العام</w:t>
      </w:r>
    </w:p>
  </w:footnote>
  <w:footnote w:id="77">
    <w:p w:rsidR="008B5F51" w:rsidRPr="00CC6F22" w:rsidRDefault="008B5F51" w:rsidP="008B5F51">
      <w:pPr>
        <w:pStyle w:val="FootnoteText"/>
        <w:bidi/>
        <w:spacing w:before="0" w:after="0" w:line="240" w:lineRule="auto"/>
        <w:rPr>
          <w:rFonts w:ascii="Simplified Arabic" w:hAnsi="Simplified Arabic" w:cs="Simplified Arabic"/>
          <w:sz w:val="24"/>
          <w:szCs w:val="24"/>
          <w:lang w:bidi="ar-LB"/>
        </w:rPr>
      </w:pPr>
      <w:r w:rsidRPr="00CC6F22">
        <w:rPr>
          <w:rStyle w:val="FootnoteReference"/>
          <w:rFonts w:ascii="Simplified Arabic" w:hAnsi="Simplified Arabic" w:cs="Simplified Arabic"/>
          <w:sz w:val="24"/>
          <w:szCs w:val="24"/>
        </w:rPr>
        <w:footnoteRef/>
      </w:r>
      <w:r w:rsidRPr="00CC6F22">
        <w:rPr>
          <w:rFonts w:ascii="Simplified Arabic" w:hAnsi="Simplified Arabic" w:cs="Simplified Arabic"/>
          <w:sz w:val="24"/>
          <w:szCs w:val="24"/>
          <w:rtl/>
        </w:rPr>
        <w:t xml:space="preserve"> </w:t>
      </w:r>
      <w:r w:rsidRPr="00CC6F22">
        <w:rPr>
          <w:rFonts w:ascii="Simplified Arabic" w:hAnsi="Simplified Arabic" w:cs="Simplified Arabic"/>
          <w:sz w:val="24"/>
          <w:szCs w:val="24"/>
          <w:rtl/>
          <w:lang w:bidi="ar-LB"/>
        </w:rPr>
        <w:t>راجع القانونين 1081 و 1156-1157 من الشرع العام.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06BB0"/>
    <w:rsid w:val="000A4E19"/>
    <w:rsid w:val="00251684"/>
    <w:rsid w:val="00331EEF"/>
    <w:rsid w:val="003B6788"/>
    <w:rsid w:val="008B5F51"/>
    <w:rsid w:val="00906BB0"/>
    <w:rsid w:val="00B212F5"/>
    <w:rsid w:val="00D934D0"/>
    <w:rsid w:val="00DA0F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F51"/>
    <w:pPr>
      <w:spacing w:before="240" w:after="240" w:line="320" w:lineRule="exact"/>
      <w:ind w:firstLine="284"/>
    </w:pPr>
    <w:rPr>
      <w:rFonts w:ascii="Times New Roman" w:eastAsia="Calibri" w:hAnsi="Times New Roman" w:cs="Times New Roman"/>
      <w:sz w:val="28"/>
      <w:szCs w:val="28"/>
      <w:lang w:val="it-IT"/>
    </w:rPr>
  </w:style>
  <w:style w:type="paragraph" w:styleId="Heading1">
    <w:name w:val="heading 1"/>
    <w:basedOn w:val="Normal"/>
    <w:next w:val="Normal"/>
    <w:link w:val="Heading1Char"/>
    <w:uiPriority w:val="9"/>
    <w:qFormat/>
    <w:rsid w:val="008B5F51"/>
    <w:pPr>
      <w:keepNext/>
      <w:spacing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B5F51"/>
    <w:pPr>
      <w:keepNext/>
      <w:spacing w:after="60"/>
      <w:outlineLvl w:val="1"/>
    </w:pPr>
    <w:rPr>
      <w:rFonts w:ascii="Cambria" w:eastAsia="Times New Roman" w:hAnsi="Cambria"/>
      <w:b/>
      <w:bCs/>
      <w:i/>
      <w:iCs/>
    </w:rPr>
  </w:style>
  <w:style w:type="paragraph" w:styleId="Heading3">
    <w:name w:val="heading 3"/>
    <w:basedOn w:val="Normal"/>
    <w:next w:val="Normal"/>
    <w:link w:val="Heading3Char"/>
    <w:uiPriority w:val="9"/>
    <w:unhideWhenUsed/>
    <w:qFormat/>
    <w:rsid w:val="008B5F51"/>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F51"/>
    <w:rPr>
      <w:rFonts w:ascii="Cambria" w:eastAsia="Times New Roman" w:hAnsi="Cambria" w:cs="Times New Roman"/>
      <w:b/>
      <w:bCs/>
      <w:kern w:val="32"/>
      <w:sz w:val="32"/>
      <w:szCs w:val="32"/>
      <w:lang w:val="it-IT"/>
    </w:rPr>
  </w:style>
  <w:style w:type="character" w:customStyle="1" w:styleId="Heading2Char">
    <w:name w:val="Heading 2 Char"/>
    <w:basedOn w:val="DefaultParagraphFont"/>
    <w:link w:val="Heading2"/>
    <w:uiPriority w:val="9"/>
    <w:rsid w:val="008B5F51"/>
    <w:rPr>
      <w:rFonts w:ascii="Cambria" w:eastAsia="Times New Roman" w:hAnsi="Cambria" w:cs="Times New Roman"/>
      <w:b/>
      <w:bCs/>
      <w:i/>
      <w:iCs/>
      <w:sz w:val="28"/>
      <w:szCs w:val="28"/>
      <w:lang w:val="it-IT"/>
    </w:rPr>
  </w:style>
  <w:style w:type="character" w:customStyle="1" w:styleId="Heading3Char">
    <w:name w:val="Heading 3 Char"/>
    <w:basedOn w:val="DefaultParagraphFont"/>
    <w:link w:val="Heading3"/>
    <w:uiPriority w:val="9"/>
    <w:rsid w:val="008B5F51"/>
    <w:rPr>
      <w:rFonts w:ascii="Cambria" w:eastAsia="Times New Roman" w:hAnsi="Cambria" w:cs="Times New Roman"/>
      <w:b/>
      <w:bCs/>
      <w:sz w:val="26"/>
      <w:szCs w:val="26"/>
      <w:lang w:val="it-IT"/>
    </w:rPr>
  </w:style>
  <w:style w:type="paragraph" w:styleId="Footer">
    <w:name w:val="footer"/>
    <w:basedOn w:val="Normal"/>
    <w:link w:val="FooterChar"/>
    <w:uiPriority w:val="99"/>
    <w:unhideWhenUsed/>
    <w:rsid w:val="008B5F51"/>
    <w:pPr>
      <w:tabs>
        <w:tab w:val="center" w:pos="4513"/>
        <w:tab w:val="right" w:pos="9026"/>
      </w:tabs>
    </w:pPr>
  </w:style>
  <w:style w:type="character" w:customStyle="1" w:styleId="FooterChar">
    <w:name w:val="Footer Char"/>
    <w:basedOn w:val="DefaultParagraphFont"/>
    <w:link w:val="Footer"/>
    <w:uiPriority w:val="99"/>
    <w:rsid w:val="008B5F51"/>
    <w:rPr>
      <w:rFonts w:ascii="Times New Roman" w:eastAsia="Calibri" w:hAnsi="Times New Roman" w:cs="Times New Roman"/>
      <w:sz w:val="28"/>
      <w:szCs w:val="28"/>
      <w:lang w:val="it-IT"/>
    </w:rPr>
  </w:style>
  <w:style w:type="paragraph" w:styleId="TOCHeading">
    <w:name w:val="TOC Heading"/>
    <w:basedOn w:val="Heading1"/>
    <w:next w:val="Normal"/>
    <w:uiPriority w:val="39"/>
    <w:unhideWhenUsed/>
    <w:qFormat/>
    <w:rsid w:val="008B5F51"/>
    <w:pPr>
      <w:keepLines/>
      <w:spacing w:before="480" w:after="0" w:line="276" w:lineRule="auto"/>
      <w:ind w:firstLine="0"/>
      <w:outlineLvl w:val="9"/>
    </w:pPr>
    <w:rPr>
      <w:color w:val="365F91"/>
      <w:kern w:val="0"/>
      <w:sz w:val="28"/>
      <w:szCs w:val="28"/>
      <w:lang w:val="en-US"/>
    </w:rPr>
  </w:style>
  <w:style w:type="paragraph" w:styleId="FootnoteText">
    <w:name w:val="footnote text"/>
    <w:basedOn w:val="Normal"/>
    <w:link w:val="FootnoteTextChar"/>
    <w:uiPriority w:val="99"/>
    <w:unhideWhenUsed/>
    <w:rsid w:val="008B5F51"/>
    <w:rPr>
      <w:sz w:val="20"/>
      <w:szCs w:val="20"/>
    </w:rPr>
  </w:style>
  <w:style w:type="character" w:customStyle="1" w:styleId="FootnoteTextChar">
    <w:name w:val="Footnote Text Char"/>
    <w:basedOn w:val="DefaultParagraphFont"/>
    <w:link w:val="FootnoteText"/>
    <w:uiPriority w:val="99"/>
    <w:rsid w:val="008B5F51"/>
    <w:rPr>
      <w:rFonts w:ascii="Times New Roman" w:eastAsia="Calibri" w:hAnsi="Times New Roman" w:cs="Times New Roman"/>
      <w:sz w:val="20"/>
      <w:szCs w:val="20"/>
      <w:lang w:val="it-IT"/>
    </w:rPr>
  </w:style>
  <w:style w:type="character" w:styleId="FootnoteReference">
    <w:name w:val="footnote reference"/>
    <w:uiPriority w:val="99"/>
    <w:semiHidden/>
    <w:unhideWhenUsed/>
    <w:rsid w:val="008B5F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F51"/>
    <w:pPr>
      <w:spacing w:before="240" w:after="240" w:line="320" w:lineRule="exact"/>
      <w:ind w:firstLine="284"/>
    </w:pPr>
    <w:rPr>
      <w:rFonts w:ascii="Times New Roman" w:eastAsia="Calibri" w:hAnsi="Times New Roman" w:cs="Times New Roman"/>
      <w:sz w:val="28"/>
      <w:szCs w:val="28"/>
      <w:lang w:val="it-IT"/>
    </w:rPr>
  </w:style>
  <w:style w:type="paragraph" w:styleId="Heading1">
    <w:name w:val="heading 1"/>
    <w:basedOn w:val="Normal"/>
    <w:next w:val="Normal"/>
    <w:link w:val="Heading1Char"/>
    <w:uiPriority w:val="9"/>
    <w:qFormat/>
    <w:rsid w:val="008B5F51"/>
    <w:pPr>
      <w:keepNext/>
      <w:spacing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B5F51"/>
    <w:pPr>
      <w:keepNext/>
      <w:spacing w:after="60"/>
      <w:outlineLvl w:val="1"/>
    </w:pPr>
    <w:rPr>
      <w:rFonts w:ascii="Cambria" w:eastAsia="Times New Roman" w:hAnsi="Cambria"/>
      <w:b/>
      <w:bCs/>
      <w:i/>
      <w:iCs/>
    </w:rPr>
  </w:style>
  <w:style w:type="paragraph" w:styleId="Heading3">
    <w:name w:val="heading 3"/>
    <w:basedOn w:val="Normal"/>
    <w:next w:val="Normal"/>
    <w:link w:val="Heading3Char"/>
    <w:uiPriority w:val="9"/>
    <w:unhideWhenUsed/>
    <w:qFormat/>
    <w:rsid w:val="008B5F51"/>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F51"/>
    <w:rPr>
      <w:rFonts w:ascii="Cambria" w:eastAsia="Times New Roman" w:hAnsi="Cambria" w:cs="Times New Roman"/>
      <w:b/>
      <w:bCs/>
      <w:kern w:val="32"/>
      <w:sz w:val="32"/>
      <w:szCs w:val="32"/>
      <w:lang w:val="it-IT"/>
    </w:rPr>
  </w:style>
  <w:style w:type="character" w:customStyle="1" w:styleId="Heading2Char">
    <w:name w:val="Heading 2 Char"/>
    <w:basedOn w:val="DefaultParagraphFont"/>
    <w:link w:val="Heading2"/>
    <w:uiPriority w:val="9"/>
    <w:rsid w:val="008B5F51"/>
    <w:rPr>
      <w:rFonts w:ascii="Cambria" w:eastAsia="Times New Roman" w:hAnsi="Cambria" w:cs="Times New Roman"/>
      <w:b/>
      <w:bCs/>
      <w:i/>
      <w:iCs/>
      <w:sz w:val="28"/>
      <w:szCs w:val="28"/>
      <w:lang w:val="it-IT"/>
    </w:rPr>
  </w:style>
  <w:style w:type="character" w:customStyle="1" w:styleId="Heading3Char">
    <w:name w:val="Heading 3 Char"/>
    <w:basedOn w:val="DefaultParagraphFont"/>
    <w:link w:val="Heading3"/>
    <w:uiPriority w:val="9"/>
    <w:rsid w:val="008B5F51"/>
    <w:rPr>
      <w:rFonts w:ascii="Cambria" w:eastAsia="Times New Roman" w:hAnsi="Cambria" w:cs="Times New Roman"/>
      <w:b/>
      <w:bCs/>
      <w:sz w:val="26"/>
      <w:szCs w:val="26"/>
      <w:lang w:val="it-IT"/>
    </w:rPr>
  </w:style>
  <w:style w:type="paragraph" w:styleId="Footer">
    <w:name w:val="footer"/>
    <w:basedOn w:val="Normal"/>
    <w:link w:val="FooterChar"/>
    <w:uiPriority w:val="99"/>
    <w:unhideWhenUsed/>
    <w:rsid w:val="008B5F51"/>
    <w:pPr>
      <w:tabs>
        <w:tab w:val="center" w:pos="4513"/>
        <w:tab w:val="right" w:pos="9026"/>
      </w:tabs>
    </w:pPr>
  </w:style>
  <w:style w:type="character" w:customStyle="1" w:styleId="FooterChar">
    <w:name w:val="Footer Char"/>
    <w:basedOn w:val="DefaultParagraphFont"/>
    <w:link w:val="Footer"/>
    <w:uiPriority w:val="99"/>
    <w:rsid w:val="008B5F51"/>
    <w:rPr>
      <w:rFonts w:ascii="Times New Roman" w:eastAsia="Calibri" w:hAnsi="Times New Roman" w:cs="Times New Roman"/>
      <w:sz w:val="28"/>
      <w:szCs w:val="28"/>
      <w:lang w:val="it-IT"/>
    </w:rPr>
  </w:style>
  <w:style w:type="paragraph" w:styleId="TOCHeading">
    <w:name w:val="TOC Heading"/>
    <w:basedOn w:val="Heading1"/>
    <w:next w:val="Normal"/>
    <w:uiPriority w:val="39"/>
    <w:unhideWhenUsed/>
    <w:qFormat/>
    <w:rsid w:val="008B5F51"/>
    <w:pPr>
      <w:keepLines/>
      <w:spacing w:before="480" w:after="0" w:line="276" w:lineRule="auto"/>
      <w:ind w:firstLine="0"/>
      <w:outlineLvl w:val="9"/>
    </w:pPr>
    <w:rPr>
      <w:color w:val="365F91"/>
      <w:kern w:val="0"/>
      <w:sz w:val="28"/>
      <w:szCs w:val="28"/>
      <w:lang w:val="en-US"/>
    </w:rPr>
  </w:style>
  <w:style w:type="paragraph" w:styleId="FootnoteText">
    <w:name w:val="footnote text"/>
    <w:basedOn w:val="Normal"/>
    <w:link w:val="FootnoteTextChar"/>
    <w:uiPriority w:val="99"/>
    <w:unhideWhenUsed/>
    <w:rsid w:val="008B5F51"/>
    <w:rPr>
      <w:sz w:val="20"/>
      <w:szCs w:val="20"/>
    </w:rPr>
  </w:style>
  <w:style w:type="character" w:customStyle="1" w:styleId="FootnoteTextChar">
    <w:name w:val="Footnote Text Char"/>
    <w:basedOn w:val="DefaultParagraphFont"/>
    <w:link w:val="FootnoteText"/>
    <w:uiPriority w:val="99"/>
    <w:rsid w:val="008B5F51"/>
    <w:rPr>
      <w:rFonts w:ascii="Times New Roman" w:eastAsia="Calibri" w:hAnsi="Times New Roman" w:cs="Times New Roman"/>
      <w:sz w:val="20"/>
      <w:szCs w:val="20"/>
      <w:lang w:val="it-IT"/>
    </w:rPr>
  </w:style>
  <w:style w:type="character" w:styleId="FootnoteReference">
    <w:name w:val="footnote reference"/>
    <w:uiPriority w:val="99"/>
    <w:semiHidden/>
    <w:unhideWhenUsed/>
    <w:rsid w:val="008B5F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35</Pages>
  <Words>6578</Words>
  <Characters>37500</Characters>
  <Application>Microsoft Office Word</Application>
  <DocSecurity>0</DocSecurity>
  <Lines>312</Lines>
  <Paragraphs>87</Paragraphs>
  <ScaleCrop>false</ScaleCrop>
  <Company>Grizli777</Company>
  <LinksUpToDate>false</LinksUpToDate>
  <CharactersWithSpaces>43991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dcterms:created xsi:type="dcterms:W3CDTF">2016-06-09T13:43:00Z</dcterms:created>
  <dcterms:modified xsi:type="dcterms:W3CDTF">2016-07-08T14:46:00Z</dcterms:modified>
</cp:coreProperties>
</file>